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b/>
          <w:bCs/>
          <w:color w:val="000000"/>
          <w:w w:val="90"/>
          <w:kern w:val="0"/>
          <w:szCs w:val="21"/>
          <w:lang w:bidi="ar"/>
        </w:rPr>
        <w:t>安全管理技术</w:t>
      </w:r>
      <w:r>
        <w:rPr>
          <w:rFonts w:hint="eastAsia" w:ascii="黑体" w:hAnsi="黑体" w:eastAsia="黑体" w:cs="黑体"/>
        </w:rPr>
        <w:t>》课程标准</w:t>
      </w:r>
      <w:bookmarkEnd w:id="0"/>
    </w:p>
    <w:p>
      <w:pPr>
        <w:rPr>
          <w:rFonts w:hint="eastAsia" w:ascii="黑体" w:hAnsi="黑体" w:eastAsia="黑体" w:cs="黑体"/>
        </w:rPr>
      </w:pPr>
    </w:p>
    <w:p>
      <w:pPr>
        <w:pStyle w:val="2"/>
        <w:rPr>
          <w:rFonts w:hint="eastAsia"/>
        </w:rPr>
      </w:pPr>
    </w:p>
    <w:p>
      <w:pPr>
        <w:pStyle w:val="2"/>
      </w:pPr>
    </w:p>
    <w:p>
      <w:pPr>
        <w:ind w:firstLine="454"/>
      </w:pPr>
      <w:bookmarkStart w:id="1" w:name="_Toc144476168"/>
      <w:r>
        <w:rPr>
          <w:rFonts w:hint="eastAsia"/>
        </w:rPr>
        <w:t>一、课程信息</w:t>
      </w:r>
      <w:bookmarkEnd w:id="1"/>
    </w:p>
    <w:p>
      <w:pPr>
        <w:ind w:firstLine="454"/>
      </w:pPr>
      <w:r>
        <w:rPr>
          <w:rFonts w:hint="eastAsia"/>
        </w:rPr>
        <w:t>课程名称：</w:t>
      </w:r>
      <w:r>
        <w:rPr>
          <w:rFonts w:hint="eastAsia" w:ascii="宋体" w:hAnsi="宋体" w:eastAsia="宋体" w:cs="宋体"/>
          <w:color w:val="000000"/>
          <w:w w:val="90"/>
          <w:kern w:val="0"/>
          <w:szCs w:val="21"/>
          <w:lang w:bidi="ar"/>
        </w:rPr>
        <w:t>安全管理技术</w:t>
      </w:r>
    </w:p>
    <w:p>
      <w:pPr>
        <w:widowControl/>
        <w:ind w:firstLine="454"/>
        <w:textAlignment w:val="center"/>
      </w:pPr>
      <w:r>
        <w:rPr>
          <w:rFonts w:hint="eastAsia"/>
        </w:rPr>
        <w:t>课程编码：</w:t>
      </w:r>
      <w:r>
        <w:rPr>
          <w:rFonts w:hint="eastAsia" w:ascii="宋体" w:hAnsi="宋体" w:eastAsia="宋体" w:cs="宋体"/>
          <w:color w:val="000000"/>
          <w:w w:val="90"/>
          <w:kern w:val="0"/>
          <w:szCs w:val="21"/>
          <w:lang w:bidi="ar"/>
        </w:rPr>
        <w:t>420905044</w:t>
      </w:r>
    </w:p>
    <w:p>
      <w:pPr>
        <w:ind w:firstLine="454"/>
      </w:pPr>
      <w:r>
        <w:rPr>
          <w:rFonts w:hint="eastAsia"/>
        </w:rPr>
        <w:t>适用专业：应急救援专业</w:t>
      </w:r>
    </w:p>
    <w:p>
      <w:pPr>
        <w:ind w:firstLine="454"/>
      </w:pPr>
      <w:r>
        <w:rPr>
          <w:rFonts w:hint="eastAsia"/>
        </w:rPr>
        <w:t>课程学时：</w:t>
      </w:r>
      <w:r>
        <w:t>72</w:t>
      </w:r>
      <w:r>
        <w:rPr>
          <w:rFonts w:hint="eastAsia"/>
        </w:rPr>
        <w:t>学时</w:t>
      </w:r>
    </w:p>
    <w:p>
      <w:pPr>
        <w:ind w:firstLine="454"/>
      </w:pPr>
      <w:r>
        <w:rPr>
          <w:rFonts w:hint="eastAsia"/>
        </w:rPr>
        <w:t>课程学分：</w:t>
      </w:r>
      <w:r>
        <w:t>4</w:t>
      </w:r>
      <w:r>
        <w:rPr>
          <w:rFonts w:hint="eastAsia"/>
        </w:rPr>
        <w:t>学分</w:t>
      </w:r>
    </w:p>
    <w:p>
      <w:pPr>
        <w:ind w:firstLine="454"/>
      </w:pPr>
      <w:bookmarkStart w:id="2" w:name="_Toc144476169"/>
      <w:r>
        <w:rPr>
          <w:rFonts w:hint="eastAsia"/>
        </w:rPr>
        <w:t>二、课程定位</w:t>
      </w:r>
      <w:bookmarkEnd w:id="2"/>
    </w:p>
    <w:p>
      <w:pPr>
        <w:ind w:firstLine="454"/>
        <w:rPr>
          <w:rFonts w:hint="default"/>
          <w:lang w:val="en-US" w:eastAsia="zh-CN"/>
        </w:rPr>
      </w:pPr>
      <w:r>
        <w:rPr>
          <w:rFonts w:hint="eastAsia"/>
          <w:lang w:val="en-US" w:eastAsia="zh-CN"/>
        </w:rPr>
        <w:t>（一）课程性质</w:t>
      </w:r>
    </w:p>
    <w:p>
      <w:pPr>
        <w:widowControl/>
        <w:shd w:val="clear" w:color="auto" w:fill="FDFDFE"/>
        <w:ind w:firstLine="426" w:firstLineChars="187"/>
        <w:jc w:val="both"/>
        <w:rPr>
          <w:rFonts w:hint="eastAsia" w:ascii="宋体" w:hAnsi="宋体" w:eastAsia="宋体" w:cs="宋体"/>
          <w:sz w:val="24"/>
          <w:szCs w:val="24"/>
        </w:rPr>
      </w:pPr>
      <w:r>
        <w:rPr>
          <w:rFonts w:hint="eastAsia" w:ascii="宋体" w:hAnsi="宋体" w:eastAsia="宋体" w:cs="宋体"/>
          <w:sz w:val="24"/>
          <w:szCs w:val="24"/>
        </w:rPr>
        <w:t>本课程是</w:t>
      </w:r>
      <w:r>
        <w:rPr>
          <w:rFonts w:hint="eastAsia" w:cs="宋体"/>
          <w:sz w:val="24"/>
          <w:szCs w:val="24"/>
          <w:lang w:val="en-US" w:eastAsia="zh-CN"/>
        </w:rPr>
        <w:t>应急救援</w:t>
      </w:r>
      <w:r>
        <w:rPr>
          <w:rFonts w:hint="eastAsia" w:ascii="宋体" w:hAnsi="宋体" w:eastAsia="宋体" w:cs="宋体"/>
          <w:sz w:val="24"/>
          <w:szCs w:val="24"/>
        </w:rPr>
        <w:t>专业的必修的专业核心课程，旨在培养学生的专业实践能力和职业素养。通过本课程的学习，学生将掌握</w:t>
      </w:r>
      <w:r>
        <w:rPr>
          <w:rFonts w:hint="eastAsia" w:cs="宋体"/>
          <w:sz w:val="24"/>
          <w:szCs w:val="24"/>
          <w:lang w:val="en-US" w:eastAsia="zh-CN"/>
        </w:rPr>
        <w:t>安全管理技术</w:t>
      </w:r>
      <w:r>
        <w:rPr>
          <w:rFonts w:hint="eastAsia" w:ascii="宋体" w:hAnsi="宋体" w:eastAsia="宋体" w:cs="宋体"/>
          <w:sz w:val="24"/>
          <w:szCs w:val="24"/>
        </w:rPr>
        <w:t>的基本理论、方法和技能，为未来的职业生涯打下坚实的基础。本课程在专业人才培养中占据核心地位，是学生实现职业技能提升和职业素养养成的重要途径。它是连接理论知识与实践应用的桥梁，对于提高学生的实践能力和综合素质具有重要作用。本课程前置课程有《</w:t>
      </w:r>
      <w:r>
        <w:rPr>
          <w:rFonts w:hint="eastAsia" w:ascii="宋体" w:hAnsi="宋体" w:eastAsia="宋体" w:cs="宋体"/>
          <w:color w:val="000000"/>
          <w:w w:val="90"/>
          <w:kern w:val="0"/>
          <w:szCs w:val="21"/>
          <w:lang w:bidi="ar"/>
        </w:rPr>
        <w:t>防火防爆技术</w:t>
      </w:r>
      <w:r>
        <w:rPr>
          <w:rFonts w:hint="eastAsia" w:ascii="宋体" w:hAnsi="宋体" w:eastAsia="宋体" w:cs="宋体"/>
          <w:sz w:val="24"/>
          <w:szCs w:val="24"/>
        </w:rPr>
        <w:t>》《</w:t>
      </w:r>
      <w:r>
        <w:rPr>
          <w:rFonts w:hint="eastAsia" w:ascii="宋体" w:hAnsi="宋体" w:eastAsia="宋体" w:cs="宋体"/>
          <w:color w:val="000000"/>
          <w:w w:val="90"/>
          <w:kern w:val="0"/>
          <w:szCs w:val="21"/>
          <w:lang w:bidi="ar"/>
        </w:rPr>
        <w:t>应急法律法规</w:t>
      </w:r>
      <w:r>
        <w:rPr>
          <w:rFonts w:hint="eastAsia" w:ascii="宋体" w:hAnsi="宋体" w:eastAsia="宋体" w:cs="宋体"/>
          <w:sz w:val="24"/>
          <w:szCs w:val="24"/>
        </w:rPr>
        <w:t>》《</w:t>
      </w:r>
      <w:r>
        <w:rPr>
          <w:rFonts w:hint="eastAsia" w:ascii="宋体" w:hAnsi="宋体" w:eastAsia="宋体" w:cs="宋体"/>
          <w:color w:val="000000"/>
          <w:w w:val="90"/>
          <w:kern w:val="0"/>
          <w:szCs w:val="21"/>
          <w:lang w:bidi="ar"/>
        </w:rPr>
        <w:t>消防工程概论</w:t>
      </w:r>
      <w:r>
        <w:rPr>
          <w:rFonts w:hint="eastAsia" w:ascii="宋体" w:hAnsi="宋体" w:eastAsia="宋体" w:cs="宋体"/>
          <w:sz w:val="24"/>
          <w:szCs w:val="24"/>
        </w:rPr>
        <w:t>》等，后续课程有《</w:t>
      </w:r>
      <w:r>
        <w:rPr>
          <w:rFonts w:hint="eastAsia" w:ascii="宋体" w:hAnsi="宋体" w:eastAsia="宋体" w:cs="宋体"/>
          <w:color w:val="000000"/>
          <w:w w:val="90"/>
          <w:kern w:val="0"/>
          <w:szCs w:val="21"/>
          <w:lang w:bidi="ar"/>
        </w:rPr>
        <w:t>现场急救技术</w:t>
      </w:r>
      <w:r>
        <w:rPr>
          <w:rFonts w:hint="eastAsia" w:ascii="宋体" w:hAnsi="宋体" w:eastAsia="宋体" w:cs="宋体"/>
          <w:sz w:val="24"/>
          <w:szCs w:val="24"/>
        </w:rPr>
        <w:t>》《</w:t>
      </w:r>
      <w:r>
        <w:rPr>
          <w:rFonts w:hint="eastAsia" w:ascii="宋体" w:hAnsi="宋体" w:eastAsia="宋体" w:cs="宋体"/>
          <w:color w:val="000000"/>
          <w:w w:val="90"/>
          <w:kern w:val="0"/>
          <w:szCs w:val="21"/>
          <w:lang w:bidi="ar"/>
        </w:rPr>
        <w:t>危险化学品事故救援技术</w:t>
      </w:r>
      <w:r>
        <w:rPr>
          <w:rFonts w:hint="eastAsia" w:ascii="宋体" w:hAnsi="宋体" w:eastAsia="宋体" w:cs="宋体"/>
          <w:sz w:val="24"/>
          <w:szCs w:val="24"/>
        </w:rPr>
        <w:t>》《</w:t>
      </w:r>
      <w:r>
        <w:rPr>
          <w:rFonts w:hint="eastAsia" w:cs="宋体"/>
          <w:sz w:val="24"/>
          <w:szCs w:val="24"/>
          <w:lang w:val="en-US" w:eastAsia="zh-CN"/>
        </w:rPr>
        <w:t>火灾救援技术</w:t>
      </w:r>
      <w:r>
        <w:rPr>
          <w:rFonts w:hint="eastAsia" w:ascii="宋体" w:hAnsi="宋体" w:eastAsia="宋体" w:cs="宋体"/>
          <w:sz w:val="24"/>
          <w:szCs w:val="24"/>
        </w:rPr>
        <w:t>》等。通过学习本课程，可以参加相关的职业资格证书考试，如建筑工程消防、注册消防工程师、消防设施操作员证书等。</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leftChars="0" w:right="0" w:rightChars="0" w:firstLine="456" w:firstLineChars="200"/>
        <w:rPr>
          <w:rFonts w:hint="default" w:ascii="宋体" w:hAnsi="宋体" w:eastAsia="宋体" w:cs="宋体"/>
          <w:b w:val="0"/>
          <w:bCs w:val="0"/>
          <w:i w:val="0"/>
          <w:iCs w:val="0"/>
          <w:caps w:val="0"/>
          <w:color w:val="05073B"/>
          <w:spacing w:val="0"/>
          <w:kern w:val="0"/>
          <w:sz w:val="24"/>
          <w:szCs w:val="24"/>
          <w:shd w:val="clear" w:fill="FDFDFE"/>
          <w:lang w:val="en-US" w:eastAsia="zh-CN" w:bidi="ar-SA"/>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leftChars="0" w:right="0" w:rightChars="0" w:firstLine="456" w:firstLineChars="200"/>
        <w:rPr>
          <w:rFonts w:hint="default" w:ascii="宋体" w:hAnsi="宋体" w:eastAsia="宋体" w:cs="宋体"/>
          <w:b w:val="0"/>
          <w:bCs w:val="0"/>
          <w:i w:val="0"/>
          <w:iCs w:val="0"/>
          <w:caps w:val="0"/>
          <w:color w:val="05073B"/>
          <w:spacing w:val="0"/>
          <w:kern w:val="0"/>
          <w:sz w:val="24"/>
          <w:szCs w:val="24"/>
          <w:shd w:val="clear" w:fill="FDFDFE"/>
          <w:lang w:val="en-US" w:eastAsia="zh-CN" w:bidi="ar-SA"/>
        </w:rPr>
      </w:pPr>
      <w:r>
        <w:rPr>
          <w:rFonts w:hint="eastAsia" w:ascii="宋体" w:hAnsi="宋体" w:eastAsia="宋体" w:cs="宋体"/>
          <w:b w:val="0"/>
          <w:bCs w:val="0"/>
          <w:i w:val="0"/>
          <w:iCs w:val="0"/>
          <w:caps w:val="0"/>
          <w:color w:val="05073B"/>
          <w:spacing w:val="0"/>
          <w:kern w:val="0"/>
          <w:sz w:val="24"/>
          <w:szCs w:val="24"/>
          <w:shd w:val="clear" w:fill="FDFDFE"/>
          <w:lang w:val="en-US" w:eastAsia="zh-CN" w:bidi="ar-SA"/>
        </w:rPr>
        <w:t>（二）课程任务</w:t>
      </w:r>
    </w:p>
    <w:p>
      <w:pPr>
        <w:ind w:firstLine="454"/>
        <w:rPr>
          <w:rFonts w:hint="default"/>
          <w:lang w:val="en-US" w:eastAsia="zh-CN"/>
        </w:rPr>
      </w:pPr>
      <w:r>
        <w:rPr>
          <w:rFonts w:hint="eastAsia"/>
          <w:lang w:val="en-US" w:eastAsia="zh-CN"/>
        </w:rPr>
        <w:t>通过本课程的学习，</w:t>
      </w:r>
      <w:r>
        <w:rPr>
          <w:rFonts w:hint="default"/>
          <w:lang w:val="en-US" w:eastAsia="zh-CN"/>
        </w:rPr>
        <w:t>帮助学生建立正确的安全意识，使他们能够认识到安全问题的严重性和影响，从而在日常生活中保持警觉，避免潜在的安全风险。课程会系统介绍各类安全知识，包括但不限于交通安全、网络安全、防火防灾、急救知识等。这些知识将帮助学生更好地理解和应对可能遇到的安全问题。除了传授理论知识，课程还会教授学生预防和应对常见安全问题的基本技能。例如，如何正确使用灭火器、如何在紧急情况下逃生、如何识别网络诈骗等</w:t>
      </w:r>
      <w:r>
        <w:rPr>
          <w:rFonts w:hint="eastAsia"/>
          <w:lang w:val="en-US" w:eastAsia="zh-CN"/>
        </w:rPr>
        <w:t>。</w:t>
      </w:r>
      <w:r>
        <w:rPr>
          <w:rFonts w:hint="default"/>
          <w:lang w:val="en-US" w:eastAsia="zh-CN"/>
        </w:rPr>
        <w:t>通过案例分析、角色扮演等实践活动，让学生在实际情境中应用所学的安全知识和技能，提高他们应对安全问题的能力。强调学生个人安全保护措施的重要性，教育他们如何保护个人隐私、避免接触陌生人等，提高他们的自我保护意识。</w:t>
      </w:r>
    </w:p>
    <w:p>
      <w:pPr>
        <w:ind w:firstLine="454"/>
        <w:jc w:val="both"/>
        <w:rPr>
          <w:rFonts w:hint="eastAsia" w:eastAsia="宋体"/>
          <w:lang w:eastAsia="zh-CN"/>
        </w:rPr>
      </w:pPr>
    </w:p>
    <w:p>
      <w:pPr>
        <w:ind w:firstLine="454"/>
      </w:pPr>
      <w:bookmarkStart w:id="3" w:name="_Toc144476170"/>
      <w:r>
        <w:rPr>
          <w:rFonts w:hint="eastAsia"/>
        </w:rPr>
        <w:t>三、课程设计</w:t>
      </w:r>
      <w:bookmarkEnd w:id="3"/>
    </w:p>
    <w:p>
      <w:pPr>
        <w:ind w:firstLine="454"/>
        <w:jc w:val="both"/>
      </w:pPr>
      <w:r>
        <w:rPr>
          <w:rFonts w:hint="eastAsia"/>
        </w:rPr>
        <w:t>（一）设计理念</w:t>
      </w:r>
    </w:p>
    <w:p>
      <w:pPr>
        <w:ind w:firstLine="454"/>
        <w:rPr>
          <w:rFonts w:hint="eastAsia"/>
          <w:lang w:val="en-US" w:eastAsia="zh-CN"/>
        </w:rPr>
      </w:pPr>
      <w:r>
        <w:rPr>
          <w:rFonts w:hint="eastAsia"/>
          <w:lang w:val="en-US" w:eastAsia="zh-CN"/>
        </w:rPr>
        <w:t>课程以完成课程学习任务和培养后续课程学习能力为导向，贯彻以下教育教学理念：</w:t>
      </w:r>
    </w:p>
    <w:p>
      <w:pPr>
        <w:ind w:firstLine="454"/>
        <w:rPr>
          <w:rFonts w:hint="eastAsia"/>
          <w:lang w:val="en-US" w:eastAsia="zh-CN"/>
        </w:rPr>
      </w:pPr>
      <w:r>
        <w:rPr>
          <w:rFonts w:hint="eastAsia"/>
          <w:lang w:val="en-US" w:eastAsia="zh-CN"/>
        </w:rPr>
        <w:t>1.以学生为中心，注重个性化发展：课程设计应始终以学生为中心，充分考虑学生的年龄、认知水平和兴趣特点，确保教育内容能够贴近学生的生活实际，满足不同学生的个性化需求。</w:t>
      </w:r>
    </w:p>
    <w:p>
      <w:pPr>
        <w:ind w:firstLine="454"/>
        <w:rPr>
          <w:rFonts w:hint="eastAsia"/>
          <w:lang w:val="en-US" w:eastAsia="zh-CN"/>
        </w:rPr>
      </w:pPr>
      <w:r>
        <w:rPr>
          <w:rFonts w:hint="eastAsia"/>
          <w:lang w:val="en-US" w:eastAsia="zh-CN"/>
        </w:rPr>
        <w:t>2.强调预防为主，注重实效性：安全教育旨在预防安全事故的发生，因此课程设计应突出预防为主的思想，注重教育的实效性。通过教授学生实用的安全知识和技能，帮助他们提高自我保护意识和应对能力，确保他们在面对危险时能够做出正确的判断和行动。</w:t>
      </w:r>
    </w:p>
    <w:p>
      <w:pPr>
        <w:ind w:firstLine="454"/>
        <w:rPr>
          <w:rFonts w:hint="eastAsia"/>
          <w:lang w:val="en-US" w:eastAsia="zh-CN"/>
        </w:rPr>
      </w:pPr>
      <w:r>
        <w:rPr>
          <w:rFonts w:hint="eastAsia"/>
          <w:lang w:val="en-US" w:eastAsia="zh-CN"/>
        </w:rPr>
        <w:t>3.系统性与综合性相结合：安全教育涉及多个方面，课程设计应确保内容的系统性和综合性。既要关注各个方面的安全知识，又要注重它们之间的内在联系，帮助学生形成完整的安全知识体系。</w:t>
      </w:r>
    </w:p>
    <w:p>
      <w:pPr>
        <w:ind w:firstLine="454"/>
        <w:rPr>
          <w:rFonts w:hint="eastAsia"/>
          <w:lang w:val="en-US" w:eastAsia="zh-CN"/>
        </w:rPr>
      </w:pPr>
      <w:r>
        <w:rPr>
          <w:rFonts w:hint="eastAsia"/>
          <w:lang w:val="en-US" w:eastAsia="zh-CN"/>
        </w:rPr>
        <w:t>4.理论与实践相结合，注重体验式教学：理论教育与实践活动应相互结合，让学生在掌握理论知识的同时，通过实践活动加深对安全知识的理解和运用。体验式教学有助于激发学生的学习兴趣，提高他们的参与度和学习效果。</w:t>
      </w:r>
    </w:p>
    <w:p>
      <w:pPr>
        <w:ind w:firstLine="454"/>
        <w:rPr>
          <w:rFonts w:hint="default"/>
          <w:lang w:val="en-US" w:eastAsia="zh-CN"/>
        </w:rPr>
      </w:pPr>
      <w:r>
        <w:rPr>
          <w:rFonts w:hint="eastAsia"/>
          <w:lang w:val="en-US" w:eastAsia="zh-CN"/>
        </w:rPr>
        <w:t>（二）设计思路</w:t>
      </w:r>
    </w:p>
    <w:p>
      <w:pPr>
        <w:ind w:firstLine="454"/>
        <w:rPr>
          <w:rFonts w:hint="eastAsia"/>
          <w:lang w:val="en-US" w:eastAsia="zh-CN"/>
        </w:rPr>
      </w:pPr>
      <w:bookmarkStart w:id="4" w:name="_Toc144476171"/>
      <w:r>
        <w:rPr>
          <w:rFonts w:hint="eastAsia"/>
          <w:lang w:val="en-US" w:eastAsia="zh-CN"/>
        </w:rPr>
        <w:t>课程依据上述设计理念，按照以下设计思路组织课程教学内容：</w:t>
      </w:r>
    </w:p>
    <w:p>
      <w:pPr>
        <w:ind w:firstLine="454"/>
        <w:rPr>
          <w:rFonts w:hint="eastAsia"/>
          <w:lang w:val="en-US" w:eastAsia="zh-CN"/>
        </w:rPr>
      </w:pPr>
      <w:r>
        <w:rPr>
          <w:rFonts w:hint="eastAsia"/>
          <w:lang w:val="en-US" w:eastAsia="zh-CN"/>
        </w:rPr>
        <w:t>1.校企合作组织课程重构：与政府单位、企事业单位、应急管理咨询机构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lang w:val="en-US" w:eastAsia="zh-CN"/>
        </w:rPr>
      </w:pPr>
      <w:r>
        <w:rPr>
          <w:rFonts w:hint="eastAsia"/>
          <w:lang w:val="en-US" w:eastAsia="zh-CN"/>
        </w:rPr>
        <w:t>2.典型任务确定课程方案：分析应急救援岗位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lang w:val="en-US" w:eastAsia="zh-CN"/>
        </w:rPr>
      </w:pPr>
      <w:r>
        <w:rPr>
          <w:rFonts w:hint="eastAsia"/>
          <w:lang w:val="en-US" w:eastAsia="zh-CN"/>
        </w:rPr>
        <w:t>3.理实交替实施课程教学。遵循理论联系实际的教学原则，组织理实交替的学习课堂。以认识应急救援岗位工作内容为学习起点，以教室、实训室/模拟厂房为课堂，以实践为课程学习的支撑点，教学过程与应急救援工作过程密切结合，使学生具备一定的职业经验、实践知识以及初步理论知识；</w:t>
      </w:r>
    </w:p>
    <w:p>
      <w:pPr>
        <w:ind w:firstLine="454"/>
        <w:rPr>
          <w:rFonts w:hint="eastAsia"/>
          <w:lang w:val="en-US" w:eastAsia="zh-CN"/>
        </w:rPr>
      </w:pPr>
      <w:r>
        <w:rPr>
          <w:rFonts w:hint="eastAsia"/>
          <w:lang w:val="en-US" w:eastAsia="zh-CN"/>
        </w:rPr>
        <w:t>4.课程目标注重工作任务：以应急救援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ind w:firstLine="454"/>
        <w:rPr>
          <w:rFonts w:hint="default"/>
          <w:lang w:val="en-US" w:eastAsia="zh-CN"/>
        </w:rPr>
      </w:pPr>
      <w:r>
        <w:rPr>
          <w:rFonts w:hint="eastAsia"/>
          <w:lang w:val="en-US" w:eastAsia="zh-CN"/>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四、课程目标</w:t>
      </w:r>
      <w:bookmarkEnd w:id="4"/>
    </w:p>
    <w:p>
      <w:pPr>
        <w:ind w:firstLine="454"/>
        <w:rPr>
          <w:rFonts w:hint="default"/>
          <w:lang w:val="en-US" w:eastAsia="zh-CN"/>
        </w:rPr>
      </w:pPr>
      <w:r>
        <w:rPr>
          <w:rFonts w:hint="eastAsia"/>
          <w:lang w:val="en-US" w:eastAsia="zh-CN"/>
        </w:rPr>
        <w:t>（一）总体目标</w:t>
      </w:r>
    </w:p>
    <w:p>
      <w:pPr>
        <w:ind w:firstLine="454"/>
        <w:rPr>
          <w:rFonts w:hint="default"/>
          <w:lang w:val="en-US" w:eastAsia="zh-CN"/>
        </w:rPr>
      </w:pPr>
      <w:r>
        <w:rPr>
          <w:rFonts w:hint="eastAsia"/>
          <w:lang w:val="en-US" w:eastAsia="zh-CN"/>
        </w:rPr>
        <w:t>通过本课程的学习，</w:t>
      </w:r>
      <w:r>
        <w:rPr>
          <w:rFonts w:hint="default"/>
          <w:lang w:val="en-US" w:eastAsia="zh-CN"/>
        </w:rPr>
        <w:t>使学生牢固树立安全意识，掌握基本的安全知识和技能，能够在遇到危险时采取正确的应对措施，保护自己和他人的安全。同时，通过安全教育，培养学生的自我保护意识和责任意识，使他们成为具有安全素养和良好行为习惯的新时代公民。</w:t>
      </w:r>
    </w:p>
    <w:p>
      <w:pPr>
        <w:ind w:firstLine="454"/>
        <w:rPr>
          <w:rFonts w:hint="eastAsia"/>
        </w:rPr>
      </w:pPr>
      <w:r>
        <w:rPr>
          <w:rFonts w:hint="eastAsia"/>
        </w:rPr>
        <w:t>（二）具体目标</w:t>
      </w:r>
    </w:p>
    <w:p>
      <w:pPr>
        <w:ind w:firstLine="454"/>
      </w:pPr>
      <w:r>
        <w:rPr>
          <w:rFonts w:hint="eastAsia"/>
        </w:rPr>
        <w:t>1.素质目标：通过课程学习，使学生逐渐养成以下情感、态度和价值观：</w:t>
      </w:r>
    </w:p>
    <w:p>
      <w:pPr>
        <w:ind w:firstLine="454"/>
        <w:rPr>
          <w:rFonts w:hint="default"/>
          <w:lang w:val="en-US" w:eastAsia="zh-CN"/>
        </w:rPr>
      </w:pPr>
      <w:r>
        <w:rPr>
          <w:rFonts w:hint="eastAsia"/>
          <w:lang w:eastAsia="zh-CN"/>
        </w:rPr>
        <w:t>(1)</w:t>
      </w:r>
      <w:r>
        <w:rPr>
          <w:rFonts w:hint="eastAsia"/>
          <w:lang w:val="en-US" w:eastAsia="zh-CN"/>
        </w:rPr>
        <w:t>坚定拥护中国共产党领导，在习近平新时代中国特色社会主义思想指引下，践行社会主义核心价值观，具有深厚的爱国情感和中华民族自豪感；</w:t>
      </w:r>
    </w:p>
    <w:p>
      <w:pPr>
        <w:ind w:firstLine="454"/>
        <w:rPr>
          <w:rFonts w:hint="default"/>
          <w:lang w:val="en-US" w:eastAsia="zh-CN"/>
        </w:rPr>
      </w:pPr>
      <w:r>
        <w:rPr>
          <w:rFonts w:hint="eastAsia"/>
          <w:lang w:val="en-US" w:eastAsia="zh-CN"/>
        </w:rPr>
        <w:t>(2)崇尚宪法、遵法守纪、崇德向善、诚实守信、尊重生命、热爱劳动，履行道德准则和行为规范，具有社会责任感和社会参与意识；</w:t>
      </w:r>
    </w:p>
    <w:p>
      <w:pPr>
        <w:ind w:firstLine="454"/>
        <w:rPr>
          <w:rFonts w:hint="default"/>
          <w:lang w:val="en-US" w:eastAsia="zh-CN"/>
        </w:rPr>
      </w:pPr>
      <w:r>
        <w:rPr>
          <w:rFonts w:hint="eastAsia"/>
          <w:lang w:val="en-US" w:eastAsia="zh-CN"/>
        </w:rPr>
        <w:t>(3)培养具有质量意识、环保意识、安全意识、信息素养、工匠精神、创新思维，具有危险源</w:t>
      </w:r>
      <w:r>
        <w:rPr>
          <w:rFonts w:hint="default"/>
          <w:lang w:val="en-US" w:eastAsia="zh-CN"/>
        </w:rPr>
        <w:t>辨识与处置</w:t>
      </w:r>
      <w:r>
        <w:rPr>
          <w:rFonts w:hint="eastAsia"/>
          <w:lang w:val="en-US" w:eastAsia="zh-CN"/>
        </w:rPr>
        <w:t>技能、热爱危险源辨识</w:t>
      </w:r>
      <w:r>
        <w:rPr>
          <w:rFonts w:hint="default"/>
          <w:lang w:val="en-US" w:eastAsia="zh-CN"/>
        </w:rPr>
        <w:t>与处置</w:t>
      </w:r>
      <w:r>
        <w:rPr>
          <w:rFonts w:hint="eastAsia"/>
          <w:lang w:val="en-US" w:eastAsia="zh-CN"/>
        </w:rPr>
        <w:t>岗位的职业理念和服务政府</w:t>
      </w:r>
      <w:r>
        <w:rPr>
          <w:rFonts w:hint="default"/>
          <w:lang w:val="en-US" w:eastAsia="zh-CN"/>
        </w:rPr>
        <w:t>和企业</w:t>
      </w:r>
      <w:r>
        <w:rPr>
          <w:rFonts w:hint="eastAsia"/>
          <w:lang w:val="en-US" w:eastAsia="zh-CN"/>
        </w:rPr>
        <w:t>的职业理想；</w:t>
      </w:r>
    </w:p>
    <w:p>
      <w:pPr>
        <w:ind w:firstLine="454"/>
        <w:rPr>
          <w:rFonts w:hint="default"/>
          <w:lang w:val="en-US" w:eastAsia="zh-CN"/>
        </w:rPr>
      </w:pPr>
      <w:r>
        <w:rPr>
          <w:rFonts w:hint="eastAsia"/>
          <w:lang w:val="en-US" w:eastAsia="zh-CN"/>
        </w:rPr>
        <w:t>(4)培养勇于奋斗、乐观向上，具有自我管理能力、职业生涯规划的意识，有较强的集体意识和团队合作精神。</w:t>
      </w:r>
    </w:p>
    <w:p>
      <w:pPr>
        <w:ind w:firstLine="454"/>
        <w:rPr>
          <w:rFonts w:hint="default"/>
          <w:lang w:val="en-US" w:eastAsia="zh-CN"/>
        </w:rPr>
      </w:pPr>
      <w:r>
        <w:rPr>
          <w:rFonts w:hint="eastAsia"/>
          <w:lang w:val="en-US" w:eastAsia="zh-CN"/>
        </w:rPr>
        <w:t>2.知识目标：通过课程学习，使学生逐渐具备以下知识和认知：</w:t>
      </w:r>
    </w:p>
    <w:p>
      <w:pPr>
        <w:ind w:firstLine="454"/>
        <w:rPr>
          <w:rFonts w:hint="default"/>
          <w:lang w:val="en-US" w:eastAsia="zh-CN"/>
        </w:rPr>
      </w:pPr>
      <w:r>
        <w:rPr>
          <w:rFonts w:hint="eastAsia"/>
          <w:lang w:val="en-US" w:eastAsia="zh-CN"/>
        </w:rPr>
        <w:t>(1)</w:t>
      </w:r>
      <w:r>
        <w:rPr>
          <w:rFonts w:hint="default"/>
          <w:lang w:val="en-US" w:eastAsia="zh-CN"/>
        </w:rPr>
        <w:t>掌握基本的安全知识，包括交通安全、防火防灾、网络安全、急救知识等方面的内容。</w:t>
      </w:r>
    </w:p>
    <w:p>
      <w:pPr>
        <w:ind w:firstLine="454"/>
        <w:rPr>
          <w:rFonts w:hint="default"/>
          <w:lang w:val="en-US" w:eastAsia="zh-CN"/>
        </w:rPr>
      </w:pPr>
      <w:r>
        <w:rPr>
          <w:rFonts w:hint="eastAsia"/>
          <w:lang w:val="en-US" w:eastAsia="zh-CN"/>
        </w:rPr>
        <w:t>(2)</w:t>
      </w:r>
      <w:r>
        <w:rPr>
          <w:rFonts w:hint="default"/>
          <w:lang w:val="en-US" w:eastAsia="zh-CN"/>
        </w:rPr>
        <w:t>了解各类安全事故的成因和预防措施，知道如何避免和减少安全事故的发生。</w:t>
      </w:r>
    </w:p>
    <w:p>
      <w:pPr>
        <w:ind w:firstLine="454"/>
        <w:rPr>
          <w:rFonts w:hint="default"/>
          <w:lang w:val="en-US" w:eastAsia="zh-CN"/>
        </w:rPr>
      </w:pPr>
      <w:r>
        <w:rPr>
          <w:rFonts w:hint="eastAsia"/>
          <w:lang w:val="en-US" w:eastAsia="zh-CN"/>
        </w:rPr>
        <w:t>(3)</w:t>
      </w:r>
      <w:r>
        <w:rPr>
          <w:rFonts w:hint="default"/>
          <w:lang w:val="en-US" w:eastAsia="zh-CN"/>
        </w:rPr>
        <w:t>掌握应对突发事件和紧急情况的基本方法，如逃生技巧、自救互救技能等。</w:t>
      </w:r>
    </w:p>
    <w:p>
      <w:pPr>
        <w:ind w:firstLine="454"/>
        <w:rPr>
          <w:rFonts w:hint="default"/>
          <w:lang w:val="en-US" w:eastAsia="zh-CN"/>
        </w:rPr>
      </w:pPr>
      <w:r>
        <w:rPr>
          <w:rFonts w:hint="eastAsia"/>
          <w:lang w:val="en-US" w:eastAsia="zh-CN"/>
        </w:rPr>
        <w:t>3.能力目标：通过课程学习，使学生逐渐具备以下能力或技能：</w:t>
      </w:r>
    </w:p>
    <w:p>
      <w:pPr>
        <w:ind w:firstLine="454"/>
        <w:rPr>
          <w:rFonts w:hint="default"/>
          <w:lang w:val="en-US" w:eastAsia="zh-CN"/>
        </w:rPr>
      </w:pPr>
      <w:bookmarkStart w:id="5" w:name="_Toc144476172"/>
      <w:r>
        <w:rPr>
          <w:rFonts w:hint="eastAsia"/>
          <w:lang w:val="en-US" w:eastAsia="zh-CN"/>
        </w:rPr>
        <w:t>(1)</w:t>
      </w:r>
      <w:r>
        <w:rPr>
          <w:rFonts w:hint="default"/>
          <w:lang w:val="en-US" w:eastAsia="zh-CN"/>
        </w:rPr>
        <w:t>提高学生的安全防范能力，能够在日常生活中自觉遵守安全规则，避免潜在的安全风险。</w:t>
      </w:r>
    </w:p>
    <w:p>
      <w:pPr>
        <w:ind w:firstLine="454"/>
        <w:rPr>
          <w:rFonts w:hint="default"/>
          <w:lang w:val="en-US" w:eastAsia="zh-CN"/>
        </w:rPr>
      </w:pPr>
      <w:r>
        <w:rPr>
          <w:rFonts w:hint="eastAsia"/>
          <w:lang w:val="en-US" w:eastAsia="zh-CN"/>
        </w:rPr>
        <w:t>(2)</w:t>
      </w:r>
      <w:r>
        <w:rPr>
          <w:rFonts w:hint="default"/>
          <w:lang w:val="en-US" w:eastAsia="zh-CN"/>
        </w:rPr>
        <w:t>培养学生的应急处理能力，能够在遇到危险时迅速做出反应，采取正确的应对措施。</w:t>
      </w:r>
    </w:p>
    <w:p>
      <w:pPr>
        <w:ind w:firstLine="454"/>
        <w:rPr>
          <w:rFonts w:hint="default"/>
          <w:lang w:val="en-US" w:eastAsia="zh-CN"/>
        </w:rPr>
      </w:pPr>
      <w:r>
        <w:rPr>
          <w:rFonts w:hint="eastAsia"/>
          <w:lang w:val="en-US" w:eastAsia="zh-CN"/>
        </w:rPr>
        <w:t>(3)</w:t>
      </w:r>
      <w:r>
        <w:rPr>
          <w:rFonts w:hint="default"/>
          <w:lang w:val="en-US" w:eastAsia="zh-CN"/>
        </w:rPr>
        <w:t>增强学生的团队协作能力，能够在集体活动中相互帮助、共同应对安全问题。</w:t>
      </w:r>
    </w:p>
    <w:p>
      <w:pPr>
        <w:ind w:firstLine="454"/>
        <w:rPr>
          <w:color w:val="auto"/>
        </w:rPr>
      </w:pPr>
      <w:r>
        <w:rPr>
          <w:rFonts w:hint="eastAsia"/>
          <w:color w:val="auto"/>
        </w:rPr>
        <w:t>五、教学内容与安排</w:t>
      </w:r>
      <w:bookmarkEnd w:id="5"/>
    </w:p>
    <w:p>
      <w:pPr>
        <w:ind w:firstLine="454"/>
      </w:pPr>
      <w:r>
        <w:rPr>
          <w:rFonts w:hint="eastAsia"/>
        </w:rPr>
        <w:t>（一）教学内容设计原则</w:t>
      </w:r>
    </w:p>
    <w:p>
      <w:pPr>
        <w:pStyle w:val="14"/>
        <w:ind w:left="0" w:firstLine="454"/>
      </w:pPr>
      <w:r>
        <w:rPr>
          <w:rFonts w:hint="eastAsia"/>
        </w:rPr>
        <w:t>依据应急救援专业培养目标和课程设计理念，教学内容设计贯彻以下教学原则：</w:t>
      </w:r>
    </w:p>
    <w:p>
      <w:pPr>
        <w:ind w:firstLine="454"/>
      </w:pPr>
      <w:r>
        <w:rPr>
          <w:rFonts w:hint="eastAsia"/>
        </w:rPr>
        <w:t>1.启发式原则：即任何学</w:t>
      </w:r>
      <w:r>
        <w:rPr>
          <w:rFonts w:hint="eastAsia"/>
          <w:color w:val="0D0D0D" w:themeColor="text1" w:themeTint="F2"/>
          <w14:textFill>
            <w14:solidFill>
              <w14:schemeClr w14:val="tx1">
                <w14:lumMod w14:val="95000"/>
                <w14:lumOff w14:val="5000"/>
              </w14:schemeClr>
            </w14:solidFill>
          </w14:textFill>
        </w:rPr>
        <w:t>习活动都要建立在学生自觉需要的基础上，应当充分调动学生的主动性和积极性。启发式教学原则要求，“启而能发，发而</w:t>
      </w:r>
      <w:r>
        <w:rPr>
          <w:rFonts w:hint="eastAsia"/>
        </w:rPr>
        <w:t>能导，导而能活，活而不乱”，而启发的标志在于，教师能够围绕教学目标激起学生积极的思维活动。</w:t>
      </w:r>
    </w:p>
    <w:p>
      <w:pPr>
        <w:ind w:firstLine="454"/>
      </w:pPr>
      <w:r>
        <w:rPr>
          <w:rFonts w:hint="eastAsia"/>
        </w:rPr>
        <w:t>2.循序渐进原则：主张教学既要按照内容</w:t>
      </w:r>
      <w:r>
        <w:rPr>
          <w:rFonts w:hint="eastAsia"/>
          <w:color w:val="0D0D0D" w:themeColor="text1" w:themeTint="F2"/>
          <w14:textFill>
            <w14:solidFill>
              <w14:schemeClr w14:val="tx1">
                <w14:lumMod w14:val="95000"/>
                <w14:lumOff w14:val="5000"/>
              </w14:schemeClr>
            </w14:solidFill>
          </w14:textFill>
        </w:rPr>
        <w:t>的深浅程度由易到难，又要</w:t>
      </w:r>
      <w:r>
        <w:rPr>
          <w:rFonts w:hint="eastAsia"/>
        </w:rPr>
        <w:t>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4"/>
        <w:tblW w:w="8890" w:type="dxa"/>
        <w:tblInd w:w="0" w:type="dxa"/>
        <w:tblLayout w:type="autofit"/>
        <w:tblCellMar>
          <w:top w:w="0" w:type="dxa"/>
          <w:left w:w="0" w:type="dxa"/>
          <w:bottom w:w="0" w:type="dxa"/>
          <w:right w:w="0" w:type="dxa"/>
        </w:tblCellMar>
      </w:tblPr>
      <w:tblGrid>
        <w:gridCol w:w="461"/>
        <w:gridCol w:w="1159"/>
        <w:gridCol w:w="1478"/>
        <w:gridCol w:w="1518"/>
        <w:gridCol w:w="1619"/>
        <w:gridCol w:w="1549"/>
        <w:gridCol w:w="553"/>
        <w:gridCol w:w="553"/>
      </w:tblGrid>
      <w:tr>
        <w:tblPrEx>
          <w:tblCellMar>
            <w:top w:w="0" w:type="dxa"/>
            <w:left w:w="0" w:type="dxa"/>
            <w:bottom w:w="0" w:type="dxa"/>
            <w:right w:w="0" w:type="dxa"/>
          </w:tblCellMar>
        </w:tblPrEx>
        <w:trPr>
          <w:trHeight w:val="420" w:hRule="atLeast"/>
          <w:tblHeader/>
        </w:trPr>
        <w:tc>
          <w:tcPr>
            <w:tcW w:w="461"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序号</w:t>
            </w:r>
          </w:p>
        </w:tc>
        <w:tc>
          <w:tcPr>
            <w:tcW w:w="115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教学单元</w:t>
            </w:r>
          </w:p>
        </w:tc>
        <w:tc>
          <w:tcPr>
            <w:tcW w:w="147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cs="宋体"/>
                <w:sz w:val="24"/>
                <w:lang w:eastAsia="zh-CN"/>
              </w:rPr>
            </w:pPr>
            <w:r>
              <w:rPr>
                <w:rFonts w:hint="eastAsia" w:cs="宋体"/>
                <w:sz w:val="24"/>
              </w:rPr>
              <w:t>教学要点</w:t>
            </w:r>
          </w:p>
          <w:p>
            <w:pPr>
              <w:pStyle w:val="2"/>
              <w:jc w:val="center"/>
              <w:rPr>
                <w:rFonts w:cs="宋体"/>
                <w:sz w:val="24"/>
              </w:rPr>
            </w:pPr>
            <w:r>
              <w:rPr>
                <w:rFonts w:hint="eastAsia" w:cs="宋体"/>
                <w:sz w:val="24"/>
              </w:rPr>
              <w:t>赛证要点</w:t>
            </w:r>
          </w:p>
        </w:tc>
        <w:tc>
          <w:tcPr>
            <w:tcW w:w="15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素质目标</w:t>
            </w:r>
          </w:p>
        </w:tc>
        <w:tc>
          <w:tcPr>
            <w:tcW w:w="16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能力目标</w:t>
            </w:r>
          </w:p>
        </w:tc>
        <w:tc>
          <w:tcPr>
            <w:tcW w:w="1106"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学时</w:t>
            </w:r>
          </w:p>
        </w:tc>
      </w:tr>
      <w:tr>
        <w:tblPrEx>
          <w:tblCellMar>
            <w:top w:w="0" w:type="dxa"/>
            <w:left w:w="0" w:type="dxa"/>
            <w:bottom w:w="0" w:type="dxa"/>
            <w:right w:w="0" w:type="dxa"/>
          </w:tblCellMar>
        </w:tblPrEx>
        <w:trPr>
          <w:trHeight w:val="500" w:hRule="atLeast"/>
          <w:tblHeader/>
        </w:trPr>
        <w:tc>
          <w:tcPr>
            <w:tcW w:w="461"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6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理</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实</w:t>
            </w:r>
          </w:p>
        </w:tc>
      </w:tr>
      <w:tr>
        <w:tblPrEx>
          <w:tblCellMar>
            <w:top w:w="0" w:type="dxa"/>
            <w:left w:w="0" w:type="dxa"/>
            <w:bottom w:w="0" w:type="dxa"/>
            <w:right w:w="0" w:type="dxa"/>
          </w:tblCellMar>
        </w:tblPrEx>
        <w:trPr>
          <w:trHeight w:val="18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cs="宋体"/>
                <w:sz w:val="24"/>
              </w:rPr>
            </w:pPr>
            <w:r>
              <w:rPr>
                <w:rFonts w:hint="eastAsia" w:cs="宋体"/>
                <w:sz w:val="24"/>
              </w:rPr>
              <w:t>1</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default"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人身安全</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1"/>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防诈骗</w:t>
            </w:r>
          </w:p>
          <w:p>
            <w:pPr>
              <w:pStyle w:val="2"/>
              <w:numPr>
                <w:ilvl w:val="0"/>
                <w:numId w:val="1"/>
              </w:numPr>
              <w:jc w:val="left"/>
              <w:rPr>
                <w:rFonts w:hint="default"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防盗窃</w:t>
            </w:r>
          </w:p>
          <w:p>
            <w:pPr>
              <w:pStyle w:val="2"/>
              <w:numPr>
                <w:ilvl w:val="0"/>
                <w:numId w:val="1"/>
              </w:numPr>
              <w:jc w:val="left"/>
              <w:rPr>
                <w:rFonts w:hint="default"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防抢劫或抢夺</w:t>
            </w:r>
          </w:p>
          <w:p>
            <w:pPr>
              <w:pStyle w:val="2"/>
              <w:numPr>
                <w:ilvl w:val="0"/>
                <w:numId w:val="1"/>
              </w:numPr>
              <w:jc w:val="left"/>
              <w:rPr>
                <w:rFonts w:hint="default"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防校园暴力</w:t>
            </w:r>
          </w:p>
          <w:p>
            <w:pPr>
              <w:pStyle w:val="2"/>
              <w:numPr>
                <w:ilvl w:val="0"/>
                <w:numId w:val="1"/>
              </w:numPr>
              <w:jc w:val="left"/>
              <w:rPr>
                <w:rFonts w:hint="default"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防非法传销</w:t>
            </w:r>
          </w:p>
          <w:p>
            <w:pPr>
              <w:pStyle w:val="2"/>
              <w:numPr>
                <w:ilvl w:val="0"/>
                <w:numId w:val="1"/>
              </w:numPr>
              <w:jc w:val="left"/>
              <w:rPr>
                <w:rFonts w:hint="default"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防范性骚扰</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(1)使学生深刻认识到人身安全的重要性，增强他们对自身安全的关注度和警觉性</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(2)培养学生的自我保护意识和责任意识，让他们明白保护自身安全不仅是个人的责任，也是对家人和社会的负责</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(3)鼓励学生以积极、乐观的态度面对生活中的安全挑战，不畏惧、不逃避，勇于面对和解决安全问题</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(1)掌握关于人身安全的基本概念、原则和常识，如防范校园暴力、预防性侵犯等</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(2)学会识别和评估日常生活中的潜在安全风险，如识别可疑人员、判断环境安全等</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(3)了解并掌握在紧急情况下如何正确应对，如遇到袭击时的自救技巧、逃生路线规划等</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(1)提高学生在日常生活中预防和应对安全风险的能力，如避免参与危险活动、正确处理人际冲突等</w:t>
            </w:r>
          </w:p>
          <w:p>
            <w:pPr>
              <w:pStyle w:val="2"/>
              <w:jc w:val="left"/>
              <w:rPr>
                <w:rFonts w:hint="eastAsia" w:ascii="宋体" w:hAnsi="宋体" w:eastAsia="宋体" w:cs="Times New Roman"/>
                <w:spacing w:val="0"/>
                <w:kern w:val="2"/>
                <w:sz w:val="24"/>
                <w:szCs w:val="24"/>
                <w:lang w:val="en-US" w:eastAsia="zh-CN" w:bidi="ar-SA"/>
              </w:rPr>
            </w:pP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(2)迅速做出反应，采取正确的应对措施，保护自身安全</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(3)紧急情况下进行自我保护，同时能够协助他人进行基本的救助和自救</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r>
              <w:rPr>
                <w:rFonts w:hint="eastAsia" w:cs="宋体"/>
                <w:sz w:val="24"/>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cs="宋体"/>
                <w:sz w:val="24"/>
                <w:lang w:val="en-US" w:eastAsia="zh-CN"/>
              </w:rPr>
            </w:pPr>
            <w:r>
              <w:rPr>
                <w:rFonts w:hint="eastAsia" w:cs="宋体"/>
                <w:sz w:val="24"/>
                <w:lang w:val="en-US" w:eastAsia="zh-CN"/>
              </w:rPr>
              <w:t>2</w:t>
            </w:r>
          </w:p>
        </w:tc>
      </w:tr>
      <w:tr>
        <w:tblPrEx>
          <w:tblCellMar>
            <w:top w:w="0" w:type="dxa"/>
            <w:left w:w="0" w:type="dxa"/>
            <w:bottom w:w="0" w:type="dxa"/>
            <w:right w:w="0" w:type="dxa"/>
          </w:tblCellMar>
        </w:tblPrEx>
        <w:trPr>
          <w:trHeight w:val="13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22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8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2</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r>
              <w:rPr>
                <w:rFonts w:hint="eastAsia" w:cs="宋体"/>
                <w:sz w:val="24"/>
                <w:lang w:val="en-US" w:eastAsia="zh-CN"/>
              </w:rPr>
              <w:t>心理安全</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2"/>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健康与</w:t>
            </w:r>
            <w:r>
              <w:rPr>
                <w:rFonts w:hint="eastAsia" w:cs="Times New Roman"/>
                <w:spacing w:val="0"/>
                <w:kern w:val="2"/>
                <w:sz w:val="24"/>
                <w:szCs w:val="24"/>
                <w:lang w:val="en-US" w:eastAsia="zh-CN" w:bidi="ar-SA"/>
              </w:rPr>
              <w:t xml:space="preserve">心   </w:t>
            </w:r>
            <w:r>
              <w:rPr>
                <w:rFonts w:hint="eastAsia" w:ascii="宋体" w:hAnsi="宋体" w:eastAsia="宋体" w:cs="Times New Roman"/>
                <w:spacing w:val="0"/>
                <w:kern w:val="2"/>
                <w:sz w:val="24"/>
                <w:szCs w:val="24"/>
                <w:lang w:val="en-US" w:eastAsia="zh-CN" w:bidi="ar-SA"/>
              </w:rPr>
              <w:t>理健康</w:t>
            </w:r>
          </w:p>
          <w:p>
            <w:pPr>
              <w:pStyle w:val="2"/>
              <w:numPr>
                <w:ilvl w:val="0"/>
                <w:numId w:val="2"/>
              </w:numPr>
              <w:jc w:val="left"/>
              <w:rPr>
                <w:rFonts w:hint="default"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学生心理安全的标准</w:t>
            </w:r>
          </w:p>
          <w:p>
            <w:pPr>
              <w:pStyle w:val="2"/>
              <w:numPr>
                <w:ilvl w:val="0"/>
                <w:numId w:val="2"/>
              </w:numPr>
              <w:ind w:left="0" w:leftChars="0" w:firstLine="0" w:firstLineChars="0"/>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学生心理特征及常见的心理问题</w:t>
            </w:r>
          </w:p>
          <w:p>
            <w:pPr>
              <w:pStyle w:val="2"/>
              <w:numPr>
                <w:ilvl w:val="0"/>
                <w:numId w:val="2"/>
              </w:numPr>
              <w:ind w:left="0" w:leftChars="0" w:firstLine="0" w:firstLineChars="0"/>
              <w:jc w:val="left"/>
              <w:rPr>
                <w:rFonts w:hint="default"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促进学生心理健康的主要途径</w:t>
            </w:r>
          </w:p>
          <w:p>
            <w:pPr>
              <w:pStyle w:val="2"/>
              <w:numPr>
                <w:ilvl w:val="0"/>
                <w:numId w:val="2"/>
              </w:numPr>
              <w:ind w:left="0" w:leftChars="0" w:firstLine="0" w:firstLineChars="0"/>
              <w:jc w:val="left"/>
              <w:rPr>
                <w:rFonts w:hint="default"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珍爱生命与预防自杀</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leftChars="0"/>
              <w:jc w:val="left"/>
              <w:rPr>
                <w:rFonts w:hint="eastAsia" w:ascii="宋体" w:hAnsi="宋体" w:eastAsia="宋体" w:cs="Times New Roman"/>
                <w:spacing w:val="0"/>
                <w:kern w:val="2"/>
                <w:sz w:val="24"/>
                <w:szCs w:val="24"/>
                <w:lang w:val="en-US" w:eastAsia="zh-CN" w:bidi="ar-SA"/>
              </w:rPr>
            </w:pPr>
            <w:r>
              <w:rPr>
                <w:rFonts w:hint="eastAsia" w:cs="Times New Roman"/>
                <w:spacing w:val="0"/>
                <w:kern w:val="2"/>
                <w:sz w:val="24"/>
                <w:szCs w:val="24"/>
                <w:lang w:val="en-US" w:eastAsia="zh-CN" w:bidi="ar-SA"/>
              </w:rPr>
              <w:t>(1)</w:t>
            </w:r>
            <w:r>
              <w:rPr>
                <w:rFonts w:hint="eastAsia" w:ascii="宋体" w:hAnsi="宋体" w:eastAsia="宋体" w:cs="Times New Roman"/>
                <w:spacing w:val="0"/>
                <w:kern w:val="2"/>
                <w:sz w:val="24"/>
                <w:szCs w:val="24"/>
                <w:lang w:val="en-US" w:eastAsia="zh-CN" w:bidi="ar-SA"/>
              </w:rPr>
              <w:t>通过教育，使学生具备更强的心理韧性，能够在面对挫折、压力或困境时保持积极的心态，不屈不挠地应对挑战</w:t>
            </w:r>
          </w:p>
          <w:p>
            <w:pPr>
              <w:pStyle w:val="2"/>
              <w:numPr>
                <w:ilvl w:val="0"/>
                <w:numId w:val="0"/>
              </w:numPr>
              <w:ind w:left="227" w:leftChars="0"/>
              <w:jc w:val="left"/>
              <w:rPr>
                <w:rFonts w:hint="eastAsia" w:ascii="宋体" w:hAnsi="宋体" w:eastAsia="宋体" w:cs="Times New Roman"/>
                <w:spacing w:val="0"/>
                <w:kern w:val="2"/>
                <w:sz w:val="24"/>
                <w:szCs w:val="24"/>
                <w:lang w:val="en-US" w:eastAsia="zh-CN" w:bidi="ar-SA"/>
              </w:rPr>
            </w:pPr>
            <w:r>
              <w:rPr>
                <w:rFonts w:hint="eastAsia" w:cs="Times New Roman"/>
                <w:spacing w:val="0"/>
                <w:kern w:val="2"/>
                <w:sz w:val="24"/>
                <w:szCs w:val="24"/>
                <w:lang w:val="en-US" w:eastAsia="zh-CN" w:bidi="ar-SA"/>
              </w:rPr>
              <w:t>(2)</w:t>
            </w:r>
            <w:r>
              <w:rPr>
                <w:rFonts w:hint="eastAsia" w:ascii="宋体" w:hAnsi="宋体" w:eastAsia="宋体" w:cs="Times New Roman"/>
                <w:spacing w:val="0"/>
                <w:kern w:val="2"/>
                <w:sz w:val="24"/>
                <w:szCs w:val="24"/>
                <w:lang w:val="en-US" w:eastAsia="zh-CN" w:bidi="ar-SA"/>
              </w:rPr>
              <w:t>帮助学生学会有效地管理和调节自己的情绪，避免情绪失控对个人和他人造成负面影响</w:t>
            </w:r>
          </w:p>
          <w:p>
            <w:pPr>
              <w:pStyle w:val="2"/>
              <w:numPr>
                <w:ilvl w:val="0"/>
                <w:numId w:val="0"/>
              </w:numPr>
              <w:ind w:left="227" w:leftChars="0"/>
              <w:jc w:val="left"/>
              <w:rPr>
                <w:rFonts w:hint="eastAsia" w:ascii="宋体" w:hAnsi="宋体" w:eastAsia="宋体" w:cs="Times New Roman"/>
                <w:spacing w:val="0"/>
                <w:kern w:val="2"/>
                <w:sz w:val="24"/>
                <w:szCs w:val="24"/>
                <w:lang w:val="en-US" w:eastAsia="zh-CN" w:bidi="ar-SA"/>
              </w:rPr>
            </w:pPr>
            <w:r>
              <w:rPr>
                <w:rFonts w:hint="eastAsia" w:cs="Times New Roman"/>
                <w:spacing w:val="0"/>
                <w:kern w:val="2"/>
                <w:sz w:val="24"/>
                <w:szCs w:val="24"/>
                <w:lang w:val="en-US" w:eastAsia="zh-CN" w:bidi="ar-SA"/>
              </w:rPr>
              <w:t>(3)</w:t>
            </w:r>
            <w:r>
              <w:rPr>
                <w:rFonts w:hint="eastAsia" w:ascii="宋体" w:hAnsi="宋体" w:eastAsia="宋体" w:cs="Times New Roman"/>
                <w:spacing w:val="0"/>
                <w:kern w:val="2"/>
                <w:sz w:val="24"/>
                <w:szCs w:val="24"/>
                <w:lang w:val="en-US" w:eastAsia="zh-CN" w:bidi="ar-SA"/>
              </w:rPr>
              <w:t>引导学生形成积极向上、乐观开朗的心理态度，增强自信，克服自卑，树立正确的价值观和人生观</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(1)掌握心理安全的基本概念、原则和常识，了解心理问题的成因和表现形式(2)了解心理健康的标准，学会初步评估自己的心理健康状况，及时发现并应对心理问题</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(3)学习并掌握常见的心理调适方法，如深呼吸、放松训练、积极思维等，以应对日常生活中的心理压力和困扰</w:t>
            </w:r>
          </w:p>
          <w:p>
            <w:pPr>
              <w:pStyle w:val="2"/>
              <w:jc w:val="left"/>
              <w:rPr>
                <w:rFonts w:hint="eastAsia" w:ascii="宋体" w:hAnsi="宋体" w:eastAsia="宋体" w:cs="Times New Roman"/>
                <w:spacing w:val="0"/>
                <w:kern w:val="2"/>
                <w:sz w:val="24"/>
                <w:szCs w:val="24"/>
                <w:lang w:val="en-US" w:eastAsia="zh-CN" w:bidi="ar-SA"/>
              </w:rPr>
            </w:pP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3"/>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准确地评估自己的心理状态和需求</w:t>
            </w:r>
          </w:p>
          <w:p>
            <w:pPr>
              <w:pStyle w:val="2"/>
              <w:numPr>
                <w:ilvl w:val="0"/>
                <w:numId w:val="3"/>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运用所学的心理调适方法，有效地缓解压力，保持心理平衡</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(3)需要时寻求心理援助，同时能够关心和帮助他人解决心理问题，形成互助互爱的良好氛围</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r>
              <w:rPr>
                <w:rFonts w:hint="eastAsia" w:cs="宋体"/>
                <w:sz w:val="24"/>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cs="宋体"/>
                <w:sz w:val="24"/>
                <w:lang w:val="en-US" w:eastAsia="zh-CN"/>
              </w:rPr>
            </w:pPr>
            <w:r>
              <w:rPr>
                <w:rFonts w:hint="eastAsia" w:cs="宋体"/>
                <w:sz w:val="24"/>
                <w:lang w:val="en-US" w:eastAsia="zh-CN"/>
              </w:rPr>
              <w:t>2</w:t>
            </w: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84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1715"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58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3</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生活安全</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(1)生活中不良行为的预防(2)食品安全与疾病预防</w:t>
            </w:r>
          </w:p>
          <w:p>
            <w:pPr>
              <w:pStyle w:val="2"/>
              <w:jc w:val="left"/>
              <w:rPr>
                <w:rFonts w:hint="default"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(3)游泳安全与自救互救</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0" w:afterAutospacing="0" w:line="26" w:lineRule="atLeast"/>
              <w:ind w:right="0" w:rightChars="0"/>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(1)使学生深刻认识到生活安全的重要性，将安全意识内化于心，外化于行，成为日常生活中的自觉行动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0" w:afterAutospacing="0" w:line="26" w:lineRule="atLeast"/>
              <w:ind w:right="0" w:rightChars="0"/>
              <w:jc w:val="left"/>
              <w:rPr>
                <w:rFonts w:hint="default" w:ascii="宋体" w:hAnsi="宋体" w:eastAsia="宋体" w:cs="Times New Roman"/>
                <w:spacing w:val="0"/>
                <w:kern w:val="2"/>
                <w:sz w:val="24"/>
                <w:szCs w:val="24"/>
                <w:lang w:val="en-US" w:eastAsia="zh-CN" w:bidi="ar-SA"/>
              </w:rPr>
            </w:pPr>
            <w:r>
              <w:rPr>
                <w:rFonts w:hint="eastAsia" w:cs="Times New Roman"/>
                <w:spacing w:val="0"/>
                <w:kern w:val="2"/>
                <w:sz w:val="24"/>
                <w:szCs w:val="24"/>
                <w:lang w:val="en-US" w:eastAsia="zh-CN" w:bidi="ar-SA"/>
              </w:rPr>
              <w:t>(2)</w:t>
            </w:r>
            <w:r>
              <w:rPr>
                <w:rFonts w:hint="default" w:ascii="宋体" w:hAnsi="宋体" w:eastAsia="宋体" w:cs="Times New Roman"/>
                <w:spacing w:val="0"/>
                <w:kern w:val="2"/>
                <w:sz w:val="24"/>
                <w:szCs w:val="24"/>
                <w:lang w:val="en-US" w:eastAsia="zh-CN" w:bidi="ar-SA"/>
              </w:rPr>
              <w:t>培养学生在日常生活中自觉遵守安全规则，形成良好的安全行为习惯，做到防患于未然</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0" w:afterAutospacing="0" w:line="26" w:lineRule="atLeast"/>
              <w:ind w:right="0" w:rightChars="0"/>
              <w:jc w:val="left"/>
              <w:rPr>
                <w:rFonts w:hint="eastAsia" w:ascii="宋体" w:hAnsi="宋体" w:eastAsia="宋体" w:cs="Times New Roman"/>
                <w:spacing w:val="0"/>
                <w:kern w:val="2"/>
                <w:sz w:val="24"/>
                <w:szCs w:val="24"/>
                <w:lang w:val="en-US" w:eastAsia="zh-CN" w:bidi="ar-SA"/>
              </w:rPr>
            </w:pPr>
            <w:r>
              <w:rPr>
                <w:rFonts w:hint="eastAsia" w:cs="Times New Roman"/>
                <w:spacing w:val="0"/>
                <w:kern w:val="2"/>
                <w:sz w:val="24"/>
                <w:szCs w:val="24"/>
                <w:lang w:val="en-US" w:eastAsia="zh-CN" w:bidi="ar-SA"/>
              </w:rPr>
              <w:t>(3)</w:t>
            </w:r>
            <w:r>
              <w:rPr>
                <w:rFonts w:hint="eastAsia" w:ascii="宋体" w:hAnsi="宋体" w:eastAsia="宋体" w:cs="Times New Roman"/>
                <w:spacing w:val="0"/>
                <w:kern w:val="2"/>
                <w:sz w:val="24"/>
                <w:szCs w:val="24"/>
                <w:lang w:val="en-US" w:eastAsia="zh-CN" w:bidi="ar-SA"/>
              </w:rPr>
              <w:t>增强学生的家庭和社会责任意识，使他们明白保护自身安全不仅是对自己的负责，也是对家人和社会的贡献</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p>
          <w:p>
            <w:pPr>
              <w:pStyle w:val="2"/>
              <w:jc w:val="left"/>
              <w:rPr>
                <w:rFonts w:hint="eastAsia" w:ascii="宋体" w:hAnsi="宋体" w:eastAsia="宋体" w:cs="Times New Roman"/>
                <w:spacing w:val="0"/>
                <w:kern w:val="2"/>
                <w:sz w:val="24"/>
                <w:szCs w:val="24"/>
                <w:lang w:val="en-US" w:eastAsia="zh-CN" w:bidi="ar-SA"/>
              </w:rPr>
            </w:pPr>
          </w:p>
          <w:p>
            <w:pPr>
              <w:pStyle w:val="2"/>
              <w:jc w:val="left"/>
              <w:rPr>
                <w:rFonts w:hint="eastAsia" w:ascii="宋体" w:hAnsi="宋体" w:eastAsia="宋体" w:cs="Times New Roman"/>
                <w:spacing w:val="0"/>
                <w:kern w:val="2"/>
                <w:sz w:val="24"/>
                <w:szCs w:val="24"/>
                <w:lang w:val="en-US" w:eastAsia="zh-CN" w:bidi="ar-SA"/>
              </w:rPr>
            </w:pPr>
          </w:p>
          <w:p>
            <w:pPr>
              <w:pStyle w:val="2"/>
              <w:jc w:val="left"/>
              <w:rPr>
                <w:rFonts w:hint="eastAsia" w:ascii="宋体" w:hAnsi="宋体" w:eastAsia="宋体" w:cs="Times New Roman"/>
                <w:spacing w:val="0"/>
                <w:kern w:val="2"/>
                <w:sz w:val="24"/>
                <w:szCs w:val="24"/>
                <w:lang w:val="en-US" w:eastAsia="zh-CN" w:bidi="ar-SA"/>
              </w:rPr>
            </w:pPr>
          </w:p>
          <w:p>
            <w:pPr>
              <w:pStyle w:val="2"/>
              <w:numPr>
                <w:ilvl w:val="0"/>
                <w:numId w:val="4"/>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掌握日常生活中的安全常识，包括饮食安全、用电安全、交通安全、防火防盗等方面的知识</w:t>
            </w:r>
          </w:p>
          <w:p>
            <w:pPr>
              <w:pStyle w:val="2"/>
              <w:numPr>
                <w:ilvl w:val="0"/>
                <w:numId w:val="4"/>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识别和评估日常生活中的安全风险，了解常见安全隐患及其可能导致的后果，掌握相应的防范措施</w:t>
            </w:r>
          </w:p>
          <w:p>
            <w:pPr>
              <w:pStyle w:val="2"/>
              <w:numPr>
                <w:ilvl w:val="0"/>
                <w:numId w:val="4"/>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 xml:space="preserve">了解并掌握在紧急情况下如何正确应对，包括逃生路线规划、自救互救技能等 </w:t>
            </w:r>
          </w:p>
          <w:p>
            <w:pPr>
              <w:pStyle w:val="2"/>
              <w:jc w:val="left"/>
              <w:rPr>
                <w:rFonts w:hint="eastAsia" w:ascii="宋体" w:hAnsi="宋体" w:eastAsia="宋体" w:cs="Times New Roman"/>
                <w:spacing w:val="0"/>
                <w:kern w:val="2"/>
                <w:sz w:val="24"/>
                <w:szCs w:val="24"/>
                <w:lang w:val="en-US" w:eastAsia="zh-CN" w:bidi="ar-SA"/>
              </w:rPr>
            </w:pPr>
          </w:p>
          <w:p>
            <w:pPr>
              <w:pStyle w:val="2"/>
              <w:jc w:val="left"/>
              <w:rPr>
                <w:rFonts w:hint="eastAsia" w:ascii="宋体" w:hAnsi="宋体" w:eastAsia="宋体" w:cs="Times New Roman"/>
                <w:spacing w:val="0"/>
                <w:kern w:val="2"/>
                <w:sz w:val="24"/>
                <w:szCs w:val="24"/>
                <w:lang w:val="en-US" w:eastAsia="zh-CN" w:bidi="ar-SA"/>
              </w:rPr>
            </w:pPr>
          </w:p>
          <w:p>
            <w:pPr>
              <w:pStyle w:val="2"/>
              <w:jc w:val="left"/>
              <w:rPr>
                <w:rFonts w:hint="eastAsia" w:ascii="宋体" w:hAnsi="宋体" w:eastAsia="宋体" w:cs="Times New Roman"/>
                <w:spacing w:val="0"/>
                <w:kern w:val="2"/>
                <w:sz w:val="24"/>
                <w:szCs w:val="24"/>
                <w:lang w:val="en-US" w:eastAsia="zh-CN" w:bidi="ar-SA"/>
              </w:rPr>
            </w:pPr>
          </w:p>
          <w:p>
            <w:pPr>
              <w:pStyle w:val="2"/>
              <w:jc w:val="left"/>
              <w:rPr>
                <w:rFonts w:hint="eastAsia" w:ascii="宋体" w:hAnsi="宋体" w:eastAsia="宋体" w:cs="Times New Roman"/>
                <w:spacing w:val="0"/>
                <w:kern w:val="2"/>
                <w:sz w:val="24"/>
                <w:szCs w:val="24"/>
                <w:lang w:val="en-US" w:eastAsia="zh-CN" w:bidi="ar-SA"/>
              </w:rPr>
            </w:pPr>
          </w:p>
          <w:p>
            <w:pPr>
              <w:pStyle w:val="2"/>
              <w:jc w:val="left"/>
              <w:rPr>
                <w:rFonts w:hint="eastAsia" w:ascii="宋体" w:hAnsi="宋体" w:eastAsia="宋体" w:cs="Times New Roman"/>
                <w:spacing w:val="0"/>
                <w:kern w:val="2"/>
                <w:sz w:val="24"/>
                <w:szCs w:val="24"/>
                <w:lang w:val="en-US" w:eastAsia="zh-CN" w:bidi="ar-SA"/>
              </w:rPr>
            </w:pPr>
          </w:p>
          <w:p>
            <w:pPr>
              <w:pStyle w:val="2"/>
              <w:jc w:val="left"/>
              <w:rPr>
                <w:rFonts w:hint="eastAsia" w:ascii="宋体" w:hAnsi="宋体" w:eastAsia="宋体" w:cs="Times New Roman"/>
                <w:spacing w:val="0"/>
                <w:kern w:val="2"/>
                <w:sz w:val="24"/>
                <w:szCs w:val="24"/>
                <w:lang w:val="en-US" w:eastAsia="zh-CN" w:bidi="ar-SA"/>
              </w:rPr>
            </w:pPr>
          </w:p>
          <w:p>
            <w:pPr>
              <w:pStyle w:val="2"/>
              <w:jc w:val="left"/>
              <w:rPr>
                <w:rFonts w:hint="eastAsia" w:ascii="宋体" w:hAnsi="宋体" w:eastAsia="宋体" w:cs="Times New Roman"/>
                <w:spacing w:val="0"/>
                <w:kern w:val="2"/>
                <w:sz w:val="24"/>
                <w:szCs w:val="24"/>
                <w:lang w:val="en-US" w:eastAsia="zh-CN" w:bidi="ar-SA"/>
              </w:rPr>
            </w:pP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5"/>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主动采取安全措施，预防安全事故的发生，提高自我保护能力</w:t>
            </w:r>
          </w:p>
          <w:p>
            <w:pPr>
              <w:pStyle w:val="2"/>
              <w:numPr>
                <w:ilvl w:val="0"/>
                <w:numId w:val="5"/>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准确评估风险程度，采取适当的应对措施，避免安全事故的发生</w:t>
            </w:r>
          </w:p>
          <w:p>
            <w:pPr>
              <w:pStyle w:val="2"/>
              <w:numPr>
                <w:ilvl w:val="0"/>
                <w:numId w:val="5"/>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迅速做出反应，采取正确的应对措施，保护自身和他人的安全</w:t>
            </w:r>
          </w:p>
          <w:p>
            <w:pPr>
              <w:pStyle w:val="2"/>
              <w:jc w:val="left"/>
              <w:rPr>
                <w:rFonts w:hint="eastAsia" w:ascii="宋体" w:hAnsi="宋体" w:eastAsia="宋体" w:cs="Times New Roman"/>
                <w:spacing w:val="0"/>
                <w:kern w:val="2"/>
                <w:sz w:val="24"/>
                <w:szCs w:val="24"/>
                <w:lang w:val="en-US" w:eastAsia="zh-CN" w:bidi="ar-SA"/>
              </w:rPr>
            </w:pP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r>
              <w:rPr>
                <w:rFonts w:hint="eastAsia" w:cs="宋体"/>
                <w:sz w:val="24"/>
                <w:lang w:val="en-US" w:eastAsia="zh-CN"/>
              </w:rPr>
              <w:t>8</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cs="宋体"/>
                <w:sz w:val="24"/>
                <w:lang w:val="en-US" w:eastAsia="zh-CN"/>
              </w:rPr>
            </w:pPr>
            <w:r>
              <w:rPr>
                <w:rFonts w:hint="eastAsia" w:cs="宋体"/>
                <w:sz w:val="24"/>
                <w:lang w:val="en-US" w:eastAsia="zh-CN"/>
              </w:rPr>
              <w:t>2</w:t>
            </w:r>
          </w:p>
        </w:tc>
      </w:tr>
      <w:tr>
        <w:tblPrEx>
          <w:tblCellMar>
            <w:top w:w="0" w:type="dxa"/>
            <w:left w:w="0" w:type="dxa"/>
            <w:bottom w:w="0" w:type="dxa"/>
            <w:right w:w="0" w:type="dxa"/>
          </w:tblCellMar>
        </w:tblPrEx>
        <w:trPr>
          <w:trHeight w:val="152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Times New Roman"/>
                <w:spacing w:val="0"/>
                <w:kern w:val="2"/>
                <w:sz w:val="24"/>
                <w:szCs w:val="24"/>
                <w:lang w:val="en-US" w:eastAsia="zh-CN" w:bidi="ar-SA"/>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82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Times New Roman"/>
                <w:spacing w:val="0"/>
                <w:kern w:val="2"/>
                <w:sz w:val="24"/>
                <w:szCs w:val="24"/>
                <w:lang w:val="en-US" w:eastAsia="zh-CN" w:bidi="ar-SA"/>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104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Times New Roman"/>
                <w:spacing w:val="0"/>
                <w:kern w:val="2"/>
                <w:sz w:val="24"/>
                <w:szCs w:val="24"/>
                <w:lang w:val="en-US" w:eastAsia="zh-CN" w:bidi="ar-SA"/>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8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Times New Roman"/>
                <w:spacing w:val="0"/>
                <w:kern w:val="2"/>
                <w:sz w:val="24"/>
                <w:szCs w:val="24"/>
                <w:lang w:val="en-US" w:eastAsia="zh-CN" w:bidi="ar-SA"/>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1105"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4</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r>
              <w:rPr>
                <w:rFonts w:hint="eastAsia" w:cs="宋体"/>
                <w:sz w:val="24"/>
                <w:lang w:val="en-US" w:eastAsia="zh-CN"/>
              </w:rPr>
              <w:t>学业安全</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cs="Times New Roman"/>
                <w:spacing w:val="0"/>
                <w:kern w:val="2"/>
                <w:sz w:val="24"/>
                <w:szCs w:val="24"/>
                <w:lang w:val="en-US" w:eastAsia="zh-CN" w:bidi="ar-SA"/>
              </w:rPr>
            </w:pPr>
            <w:r>
              <w:rPr>
                <w:rFonts w:hint="eastAsia" w:cs="宋体"/>
                <w:sz w:val="24"/>
              </w:rPr>
              <w:t>(</w:t>
            </w:r>
            <w:r>
              <w:rPr>
                <w:rFonts w:hint="eastAsia" w:ascii="宋体" w:hAnsi="宋体" w:eastAsia="宋体" w:cs="Times New Roman"/>
                <w:spacing w:val="0"/>
                <w:kern w:val="2"/>
                <w:sz w:val="24"/>
                <w:szCs w:val="24"/>
                <w:lang w:val="en-US" w:eastAsia="zh-CN" w:bidi="ar-SA"/>
              </w:rPr>
              <w:t>1)学业与体育安全的潜在问题和预防措施</w:t>
            </w:r>
          </w:p>
          <w:p>
            <w:pPr>
              <w:pStyle w:val="2"/>
              <w:jc w:val="left"/>
              <w:rPr>
                <w:rFonts w:hint="default"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(2)实验室安全事故及运动安全事故现场紧急自救措施(3)校园环境危险识别及防范</w:t>
            </w:r>
          </w:p>
          <w:p>
            <w:pPr>
              <w:pStyle w:val="2"/>
              <w:jc w:val="left"/>
              <w:rPr>
                <w:rFonts w:cs="宋体"/>
                <w:sz w:val="24"/>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6"/>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能够自觉遵守学习规则和纪律，避免分心或沉迷不良学习行为</w:t>
            </w:r>
          </w:p>
          <w:p>
            <w:pPr>
              <w:pStyle w:val="2"/>
              <w:numPr>
                <w:ilvl w:val="0"/>
                <w:numId w:val="6"/>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增强学生的学业责任感，认识到学习的重要性，并愿意为自己的学业付出努力和时间</w:t>
            </w:r>
          </w:p>
          <w:p>
            <w:pPr>
              <w:pStyle w:val="2"/>
              <w:numPr>
                <w:ilvl w:val="0"/>
                <w:numId w:val="6"/>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培养学生积极、主动的学习态度，乐于探索新知识，面对学习挑战时保持积极的心态</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7"/>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掌握学业安全的基本概念、原则和常识，了解学习过程中的安全风险和隐患</w:t>
            </w:r>
          </w:p>
          <w:p>
            <w:pPr>
              <w:pStyle w:val="2"/>
              <w:numPr>
                <w:ilvl w:val="0"/>
                <w:numId w:val="7"/>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了解如何合理安排学习时间，掌握有效的学习方法，提高学习效率，避免学业压力和疲劳</w:t>
            </w:r>
          </w:p>
          <w:p>
            <w:pPr>
              <w:pStyle w:val="2"/>
              <w:numPr>
                <w:ilvl w:val="0"/>
                <w:numId w:val="7"/>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学会识别和评估学业过程中的潜在风险，如考试焦虑、学习障碍等，并采取相应的防范措施</w:t>
            </w:r>
          </w:p>
          <w:p>
            <w:pPr>
              <w:pStyle w:val="2"/>
              <w:jc w:val="left"/>
              <w:rPr>
                <w:rFonts w:hint="eastAsia" w:ascii="宋体" w:hAnsi="宋体" w:eastAsia="宋体" w:cs="Times New Roman"/>
                <w:spacing w:val="0"/>
                <w:kern w:val="2"/>
                <w:sz w:val="24"/>
                <w:szCs w:val="24"/>
                <w:lang w:val="en-US" w:eastAsia="zh-CN" w:bidi="ar-SA"/>
              </w:rPr>
            </w:pP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(1)自我规划和管理学习时间和任务，合理安排学习进度，培养自我约束和自我管理能力</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(2)保持冷静和乐观，采取有效的应对策略，化解学习中的风险和挑战</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(3)学会寻求学习支持和帮助，与同学、老师或家长积极沟通，共同解决学习中的问题，形成良好的学习互助氛围</w:t>
            </w:r>
          </w:p>
          <w:p>
            <w:pPr>
              <w:pStyle w:val="2"/>
              <w:jc w:val="left"/>
              <w:rPr>
                <w:rFonts w:hint="eastAsia" w:ascii="宋体" w:hAnsi="宋体" w:eastAsia="宋体" w:cs="Times New Roman"/>
                <w:spacing w:val="0"/>
                <w:kern w:val="2"/>
                <w:sz w:val="24"/>
                <w:szCs w:val="24"/>
                <w:lang w:val="en-US" w:eastAsia="zh-CN" w:bidi="ar-SA"/>
              </w:rPr>
            </w:pP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cs="宋体"/>
                <w:sz w:val="24"/>
                <w:lang w:val="en-US" w:eastAsia="zh-CN"/>
              </w:rPr>
            </w:pPr>
            <w:r>
              <w:rPr>
                <w:rFonts w:hint="eastAsia" w:cs="宋体"/>
                <w:sz w:val="24"/>
                <w:lang w:val="en-US" w:eastAsia="zh-CN"/>
              </w:rPr>
              <w:t>4</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r>
              <w:rPr>
                <w:rFonts w:hint="eastAsia" w:cs="宋体"/>
                <w:sz w:val="24"/>
                <w:lang w:val="en-US" w:eastAsia="zh-CN"/>
              </w:rPr>
              <w:t>0</w:t>
            </w:r>
          </w:p>
        </w:tc>
      </w:tr>
      <w:tr>
        <w:tblPrEx>
          <w:tblCellMar>
            <w:top w:w="0" w:type="dxa"/>
            <w:left w:w="0" w:type="dxa"/>
            <w:bottom w:w="0" w:type="dxa"/>
            <w:right w:w="0" w:type="dxa"/>
          </w:tblCellMar>
        </w:tblPrEx>
        <w:trPr>
          <w:trHeight w:val="20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217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196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1806"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14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248" w:firstLineChars="100"/>
              <w:rPr>
                <w:rFonts w:cs="宋体"/>
                <w:sz w:val="24"/>
              </w:rPr>
            </w:pPr>
            <w:r>
              <w:rPr>
                <w:rFonts w:hint="eastAsia" w:cs="宋体"/>
                <w:sz w:val="24"/>
              </w:rPr>
              <w:t>5</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r>
              <w:rPr>
                <w:rFonts w:hint="eastAsia" w:cs="宋体"/>
                <w:sz w:val="24"/>
                <w:lang w:val="en-US" w:eastAsia="zh-CN"/>
              </w:rPr>
              <w:t>交际安全</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(1)交友安全与个人信息保密</w:t>
            </w:r>
          </w:p>
          <w:p>
            <w:pPr>
              <w:pStyle w:val="2"/>
              <w:jc w:val="left"/>
              <w:rPr>
                <w:rFonts w:hint="default"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(2)求职择业的安全注意事项</w:t>
            </w:r>
          </w:p>
          <w:p>
            <w:pPr>
              <w:pStyle w:val="2"/>
              <w:jc w:val="left"/>
              <w:rPr>
                <w:rFonts w:hint="eastAsia" w:ascii="宋体" w:hAnsi="宋体" w:eastAsia="宋体" w:cs="Times New Roman"/>
                <w:spacing w:val="0"/>
                <w:kern w:val="2"/>
                <w:sz w:val="24"/>
                <w:szCs w:val="24"/>
                <w:lang w:val="en-US" w:eastAsia="zh-CN" w:bidi="ar-SA"/>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8"/>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使学生认识到健康、安全的交际对个人成长和发展的重要性，避免不良交际行为对身心造成伤害</w:t>
            </w:r>
          </w:p>
          <w:p>
            <w:pPr>
              <w:pStyle w:val="2"/>
              <w:numPr>
                <w:ilvl w:val="0"/>
                <w:numId w:val="8"/>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保持警觉，识别并防范潜在的安全风险，保护自己的隐私和权益</w:t>
            </w:r>
          </w:p>
          <w:p>
            <w:pPr>
              <w:pStyle w:val="2"/>
              <w:numPr>
                <w:ilvl w:val="0"/>
                <w:numId w:val="8"/>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积极、真诚的态度与他人交往，建立良好的人际关系，促进个人和社会的和谐发展</w:t>
            </w:r>
          </w:p>
          <w:p>
            <w:pPr>
              <w:pStyle w:val="2"/>
              <w:jc w:val="left"/>
              <w:rPr>
                <w:rFonts w:hint="eastAsia" w:ascii="宋体" w:hAnsi="宋体" w:eastAsia="宋体" w:cs="Times New Roman"/>
                <w:spacing w:val="0"/>
                <w:kern w:val="2"/>
                <w:sz w:val="24"/>
                <w:szCs w:val="24"/>
                <w:lang w:val="en-US" w:eastAsia="zh-CN" w:bidi="ar-SA"/>
              </w:rPr>
            </w:pP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9"/>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交际过程中的安全原则、规范和常识，如尊重他人、保持礼貌、避免冲突等</w:t>
            </w:r>
          </w:p>
          <w:p>
            <w:pPr>
              <w:pStyle w:val="2"/>
              <w:numPr>
                <w:ilvl w:val="0"/>
                <w:numId w:val="9"/>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识别和评估交际中可能出现的风险和陷阱，如网络诈骗、欺凌等，提高防范意识</w:t>
            </w:r>
          </w:p>
          <w:p>
            <w:pPr>
              <w:pStyle w:val="2"/>
              <w:numPr>
                <w:ilvl w:val="0"/>
                <w:numId w:val="9"/>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了解与交际相关的法律法规和道德规范，明确自己在交际过程中的权利和义务</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10"/>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良好的沟通能力，能够清晰、准确地表达自己的观点和需求，同时善于倾听他人的意见</w:t>
            </w:r>
          </w:p>
          <w:p>
            <w:pPr>
              <w:pStyle w:val="2"/>
              <w:numPr>
                <w:ilvl w:val="0"/>
                <w:numId w:val="10"/>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在交际过程中遇到冲突时，学生能够冷静应对，采取合适的策略化解矛盾，维护良好的人际关系</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(3)遇到不安全或不良行为时，学生能够迅速做出反应，采取必要的措施保护自己，并知道如何寻求帮助和支持</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cs="宋体"/>
                <w:sz w:val="24"/>
                <w:lang w:val="en-US" w:eastAsia="zh-CN"/>
              </w:rPr>
            </w:pPr>
            <w:r>
              <w:rPr>
                <w:rFonts w:hint="eastAsia" w:cs="宋体"/>
                <w:sz w:val="24"/>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cs="宋体"/>
                <w:sz w:val="24"/>
                <w:lang w:val="en-US" w:eastAsia="zh-CN"/>
              </w:rPr>
            </w:pPr>
            <w:r>
              <w:rPr>
                <w:rFonts w:hint="eastAsia" w:cs="宋体"/>
                <w:sz w:val="24"/>
                <w:lang w:val="en-US" w:eastAsia="zh-CN"/>
              </w:rPr>
              <w:t>2</w:t>
            </w: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867"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394"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cs="宋体"/>
                <w:sz w:val="24"/>
              </w:rPr>
            </w:pPr>
          </w:p>
          <w:p>
            <w:pPr>
              <w:pStyle w:val="2"/>
              <w:jc w:val="center"/>
              <w:rPr>
                <w:rFonts w:cs="宋体"/>
                <w:sz w:val="24"/>
              </w:rPr>
            </w:pPr>
            <w:r>
              <w:rPr>
                <w:rFonts w:hint="eastAsia" w:cs="宋体"/>
                <w:sz w:val="24"/>
              </w:rPr>
              <w:t>6</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ascii="宋体" w:hAnsi="宋体" w:eastAsia="宋体"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ascii="宋体" w:hAnsi="宋体" w:eastAsia="宋体"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t>消防安全</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11"/>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宿舍及家庭电器火灾的预防和初期火灾的扑灭</w:t>
            </w:r>
          </w:p>
          <w:p>
            <w:pPr>
              <w:pStyle w:val="2"/>
              <w:numPr>
                <w:ilvl w:val="0"/>
                <w:numId w:val="11"/>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消防的基本概念</w:t>
            </w:r>
          </w:p>
          <w:p>
            <w:pPr>
              <w:pStyle w:val="2"/>
              <w:numPr>
                <w:ilvl w:val="0"/>
                <w:numId w:val="11"/>
              </w:numPr>
              <w:jc w:val="left"/>
              <w:rPr>
                <w:rFonts w:hint="default"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火灾的预防扑救与自救</w:t>
            </w:r>
          </w:p>
          <w:p>
            <w:pPr>
              <w:pStyle w:val="2"/>
              <w:jc w:val="left"/>
              <w:rPr>
                <w:rFonts w:hint="eastAsia" w:ascii="宋体" w:hAnsi="宋体" w:eastAsia="宋体" w:cs="Times New Roman"/>
                <w:spacing w:val="0"/>
                <w:kern w:val="2"/>
                <w:sz w:val="24"/>
                <w:szCs w:val="24"/>
                <w:lang w:val="en-US" w:eastAsia="zh-CN" w:bidi="ar-SA"/>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(1)使学生深刻认识到消防安全的重要性，了解火灾的危害性，增强对消防安全的重视和认识。</w:t>
            </w:r>
          </w:p>
          <w:p>
            <w:pPr>
              <w:pStyle w:val="2"/>
              <w:jc w:val="both"/>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(2)能够自觉遵守消防安全规定，积极预防火灾的发生，形成自我防范和自我保护的良好习惯</w:t>
            </w:r>
          </w:p>
          <w:p>
            <w:pPr>
              <w:pStyle w:val="2"/>
              <w:jc w:val="both"/>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(3)明白消防安全不仅关乎个人安全，也关系到他人和社会的安全，培养他们的社会责任感和使命感</w:t>
            </w:r>
          </w:p>
          <w:p>
            <w:pPr>
              <w:pStyle w:val="2"/>
              <w:jc w:val="both"/>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(4)培养提高火灾自救能力</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(1)了解火灾的成因、分类、特点以及火灾防控的基本原则和方法</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(2)认识常见的消防设施和器材，了解其用途、操作方法和维护保养要求</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(3)掌握火灾逃生的基本原则和技巧，学会正确使用灭火器材和报警设备，提高自救互救能力</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(1)识别和评估日常生活中的火灾风险，采取适当的措施进行防范，降低火灾发生的概率</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(2)在火灾发生时，学生能够迅速做出反应，采取正确的应对措施，如报警、疏散、灭火等，控制火势蔓延，保护自身和他人的安全</w:t>
            </w:r>
          </w:p>
          <w:p>
            <w:pPr>
              <w:pStyle w:val="2"/>
              <w:jc w:val="left"/>
              <w:rPr>
                <w:rFonts w:hint="default"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(3)在火灾应急情况下，学生能够与他人协作，共同应对火灾挑战，保持沟通畅通，提高应对火灾的整体效能</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cs="宋体"/>
                <w:sz w:val="24"/>
                <w:lang w:eastAsia="zh-CN"/>
              </w:rPr>
            </w:pPr>
            <w:r>
              <w:rPr>
                <w:rFonts w:hint="eastAsia" w:cs="宋体"/>
                <w:sz w:val="24"/>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cs="宋体"/>
                <w:sz w:val="24"/>
                <w:lang w:val="en-US" w:eastAsia="zh-CN"/>
              </w:rPr>
            </w:pPr>
            <w:r>
              <w:rPr>
                <w:rFonts w:hint="eastAsia" w:cs="宋体"/>
                <w:sz w:val="24"/>
                <w:lang w:val="en-US" w:eastAsia="zh-CN"/>
              </w:rPr>
              <w:t>2</w:t>
            </w:r>
          </w:p>
        </w:tc>
      </w:tr>
      <w:tr>
        <w:tblPrEx>
          <w:tblCellMar>
            <w:top w:w="0" w:type="dxa"/>
            <w:left w:w="0" w:type="dxa"/>
            <w:bottom w:w="0" w:type="dxa"/>
            <w:right w:w="0" w:type="dxa"/>
          </w:tblCellMar>
        </w:tblPrEx>
        <w:trPr>
          <w:trHeight w:val="394"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1247" w:hRule="atLeast"/>
        </w:trPr>
        <w:tc>
          <w:tcPr>
            <w:tcW w:w="461"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7</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r>
              <w:rPr>
                <w:rFonts w:hint="eastAsia" w:cs="宋体"/>
                <w:sz w:val="24"/>
                <w:lang w:val="en-US" w:eastAsia="zh-CN"/>
              </w:rPr>
              <w:t>网络安全</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12"/>
              </w:numPr>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网络安全与虚拟交友的防范</w:t>
            </w:r>
          </w:p>
          <w:p>
            <w:pPr>
              <w:pStyle w:val="2"/>
              <w:numPr>
                <w:ilvl w:val="0"/>
                <w:numId w:val="12"/>
              </w:numPr>
              <w:ind w:left="0" w:leftChars="0" w:firstLine="0" w:firstLineChars="0"/>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现实中实际案例的分析和预防</w:t>
            </w:r>
          </w:p>
          <w:p>
            <w:pPr>
              <w:pStyle w:val="2"/>
              <w:numPr>
                <w:ilvl w:val="0"/>
                <w:numId w:val="12"/>
              </w:numPr>
              <w:ind w:left="0" w:leftChars="0" w:firstLine="0" w:firstLineChars="0"/>
              <w:jc w:val="left"/>
              <w:rPr>
                <w:rFonts w:hint="default"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网络信息安全与个人信息的保护</w:t>
            </w:r>
          </w:p>
          <w:p>
            <w:pPr>
              <w:pStyle w:val="2"/>
              <w:jc w:val="left"/>
              <w:rPr>
                <w:rFonts w:hint="eastAsia" w:ascii="宋体" w:hAnsi="宋体" w:eastAsia="宋体" w:cs="Times New Roman"/>
                <w:spacing w:val="0"/>
                <w:kern w:val="2"/>
                <w:sz w:val="24"/>
                <w:szCs w:val="24"/>
                <w:lang w:val="en-US" w:eastAsia="zh-CN" w:bidi="ar-SA"/>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(1)认识网络安全的重要性，了解网络攻击的常见手段和危害，形成对网络安全的警觉性和防范意识。(2)保护个人隐私和敏感信息，避免在网络上泄露个人信息，防范网络诈骗和身份盗用</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(3)明白网络安全不仅是个人问题，也涉及到社会和国家安全，培养学生的法治精神和道德观念，遵守网络使用规则和法律法规</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(1)</w:t>
            </w:r>
            <w:r>
              <w:rPr>
                <w:rFonts w:hint="default" w:ascii="宋体" w:hAnsi="宋体" w:eastAsia="宋体" w:cs="Times New Roman"/>
                <w:spacing w:val="0"/>
                <w:kern w:val="2"/>
                <w:sz w:val="24"/>
                <w:szCs w:val="24"/>
                <w:lang w:val="en-US" w:eastAsia="zh-CN" w:bidi="ar-SA"/>
              </w:rPr>
              <w:t>了解网络安全的基本概念、原理、威胁和风险，以及常见的网络攻击方式和手段</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(2)熟悉网络安全相关的法律法规和政策，明确自己在网络使用中的权利和义务</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(3)掌握基本的密码学原理、数据加密和隐私保护技术，学会使用安全的网络通信方式和工具</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(1)识别和评估网络环境中的安全风险，采取适当的安全措施进行防范，降低网络攻击的可能性</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(2)遭遇网络攻击或安全事件时，学生能够迅速做出反应，采取正确的应急响应措施，减少损失并保护信息安全</w:t>
            </w:r>
          </w:p>
          <w:p>
            <w:pPr>
              <w:pStyle w:val="2"/>
              <w:jc w:val="left"/>
              <w:rPr>
                <w:rFonts w:hint="eastAsia" w:ascii="宋体" w:hAnsi="宋体" w:eastAsia="宋体" w:cs="Times New Roman"/>
                <w:spacing w:val="0"/>
                <w:kern w:val="2"/>
                <w:sz w:val="24"/>
                <w:szCs w:val="24"/>
                <w:lang w:val="en-US" w:eastAsia="zh-CN" w:bidi="ar-SA"/>
              </w:rPr>
            </w:pPr>
            <w:r>
              <w:rPr>
                <w:rFonts w:hint="eastAsia" w:ascii="宋体" w:hAnsi="宋体" w:eastAsia="宋体" w:cs="Times New Roman"/>
                <w:spacing w:val="0"/>
                <w:kern w:val="2"/>
                <w:sz w:val="24"/>
                <w:szCs w:val="24"/>
                <w:lang w:val="en-US" w:eastAsia="zh-CN" w:bidi="ar-SA"/>
              </w:rPr>
              <w:t>(3)运用所学的网络安全技术和工具，进行网络安全监测、漏洞扫描、数据备份和恢复等操作，提升网络安全防护能力</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4</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cs="宋体"/>
                <w:sz w:val="24"/>
                <w:lang w:val="en-US" w:eastAsia="zh-CN"/>
              </w:rPr>
            </w:pPr>
            <w:r>
              <w:rPr>
                <w:rFonts w:hint="eastAsia" w:cs="宋体"/>
                <w:sz w:val="24"/>
                <w:lang w:val="en-US" w:eastAsia="zh-CN"/>
              </w:rPr>
              <w:t>2</w:t>
            </w:r>
          </w:p>
        </w:tc>
      </w:tr>
      <w:tr>
        <w:tblPrEx>
          <w:tblCellMar>
            <w:top w:w="0" w:type="dxa"/>
            <w:left w:w="0" w:type="dxa"/>
            <w:bottom w:w="0" w:type="dxa"/>
            <w:right w:w="0" w:type="dxa"/>
          </w:tblCellMar>
        </w:tblPrEx>
        <w:trPr>
          <w:trHeight w:val="436" w:hRule="atLeast"/>
        </w:trPr>
        <w:tc>
          <w:tcPr>
            <w:tcW w:w="461"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8</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cs="宋体"/>
                <w:sz w:val="24"/>
                <w:lang w:eastAsia="zh-CN"/>
              </w:rPr>
            </w:pPr>
            <w:r>
              <w:rPr>
                <w:rFonts w:hint="eastAsia" w:cs="宋体"/>
                <w:sz w:val="24"/>
                <w:lang w:val="en-US" w:eastAsia="zh-CN"/>
              </w:rPr>
              <w:t>交通安全</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13"/>
              </w:numPr>
              <w:jc w:val="left"/>
              <w:rPr>
                <w:rFonts w:hint="eastAsia" w:cs="宋体"/>
                <w:sz w:val="24"/>
                <w:lang w:val="en-US" w:eastAsia="zh-CN"/>
              </w:rPr>
            </w:pPr>
            <w:r>
              <w:rPr>
                <w:rFonts w:hint="eastAsia" w:cs="宋体"/>
                <w:sz w:val="24"/>
                <w:lang w:val="en-US" w:eastAsia="zh-CN"/>
              </w:rPr>
              <w:t>交通安全知识与法律法规的认识</w:t>
            </w:r>
          </w:p>
          <w:p>
            <w:pPr>
              <w:pStyle w:val="2"/>
              <w:numPr>
                <w:ilvl w:val="0"/>
                <w:numId w:val="13"/>
              </w:numPr>
              <w:jc w:val="left"/>
              <w:rPr>
                <w:rFonts w:hint="eastAsia" w:cs="宋体"/>
                <w:sz w:val="24"/>
                <w:lang w:val="en-US" w:eastAsia="zh-CN"/>
              </w:rPr>
            </w:pPr>
            <w:r>
              <w:rPr>
                <w:rFonts w:hint="eastAsia" w:cs="宋体"/>
                <w:sz w:val="24"/>
                <w:lang w:val="en-US" w:eastAsia="zh-CN"/>
              </w:rPr>
              <w:t>交通事故及发生的原因剖析</w:t>
            </w:r>
          </w:p>
          <w:p>
            <w:pPr>
              <w:pStyle w:val="2"/>
              <w:numPr>
                <w:ilvl w:val="0"/>
                <w:numId w:val="13"/>
              </w:numPr>
              <w:jc w:val="left"/>
              <w:rPr>
                <w:rFonts w:hint="default" w:eastAsia="宋体" w:cs="宋体"/>
                <w:sz w:val="24"/>
                <w:lang w:val="en-US" w:eastAsia="zh-CN"/>
              </w:rPr>
            </w:pPr>
            <w:r>
              <w:rPr>
                <w:rFonts w:hint="eastAsia" w:cs="宋体"/>
                <w:sz w:val="24"/>
                <w:lang w:val="en-US" w:eastAsia="zh-CN"/>
              </w:rPr>
              <w:t>交通事故中的自救与急救</w:t>
            </w:r>
          </w:p>
          <w:p>
            <w:pPr>
              <w:pStyle w:val="2"/>
              <w:jc w:val="left"/>
              <w:rPr>
                <w:rFonts w:cs="宋体"/>
                <w:sz w:val="24"/>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14"/>
              </w:numPr>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认识到交通安全的重要性，深刻理解遵守交通规则对于个人和他人安全的意义，形成自觉遵守交通规则的良好习惯</w:t>
            </w:r>
          </w:p>
          <w:p>
            <w:pPr>
              <w:pStyle w:val="2"/>
              <w:numPr>
                <w:ilvl w:val="0"/>
                <w:numId w:val="14"/>
              </w:numPr>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认识到自己在交通环境中的角色和责任，不仅保护自己，还要关注和维护整个交通环境的安全与秩序</w:t>
            </w:r>
          </w:p>
          <w:p>
            <w:pPr>
              <w:pStyle w:val="2"/>
              <w:numPr>
                <w:ilvl w:val="0"/>
                <w:numId w:val="14"/>
              </w:numPr>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教育和引导，使学生在日常出行中养成文明、礼让、守序的交通行为习惯，为构建和谐社会贡献一份力量</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15"/>
              </w:numPr>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熟悉基本的交通规则，如红灯停、绿灯行等；认识并理解常见的交通标志、标线和信号的含义和作用</w:t>
            </w:r>
          </w:p>
          <w:p>
            <w:pPr>
              <w:pStyle w:val="2"/>
              <w:numPr>
                <w:ilvl w:val="0"/>
                <w:numId w:val="15"/>
              </w:numPr>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学习不同交通工具（如自行车、汽车、公交车等）的安全使用方法，包括正确佩戴安全装备、保持安全距离等</w:t>
            </w:r>
          </w:p>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(3)了解在交通事故或突发状况下的应急处理方法，如拨打紧急电话、进行简单的急救措施等</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(1)根据交通状况和规则，正确判断并采取安全措施，如选择合适的过马路时机、避让车辆等</w:t>
            </w:r>
          </w:p>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(2)有效地规避交通风险，处理突发交通状况，如避免盲目穿越马路、应对车辆突然变道等情况</w:t>
            </w:r>
          </w:p>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(3)</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在交通环境中，学生能够与他人协作，共同维护交通秩序，如礼让行人、与其他驾驶员保持沟通等</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cs="宋体"/>
                <w:sz w:val="24"/>
                <w:lang w:eastAsia="zh-CN"/>
              </w:rPr>
            </w:pPr>
            <w:r>
              <w:rPr>
                <w:rFonts w:hint="eastAsia" w:cs="宋体"/>
                <w:sz w:val="24"/>
                <w:lang w:val="en-US" w:eastAsia="zh-CN"/>
              </w:rPr>
              <w:t>4</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cs="宋体"/>
                <w:sz w:val="24"/>
                <w:lang w:val="en-US" w:eastAsia="zh-CN"/>
              </w:rPr>
            </w:pPr>
            <w:r>
              <w:rPr>
                <w:rFonts w:hint="eastAsia" w:cs="宋体"/>
                <w:sz w:val="24"/>
                <w:lang w:val="en-US" w:eastAsia="zh-CN"/>
              </w:rPr>
              <w:t>2</w:t>
            </w:r>
          </w:p>
        </w:tc>
      </w:tr>
      <w:tr>
        <w:tblPrEx>
          <w:tblCellMar>
            <w:top w:w="0" w:type="dxa"/>
            <w:left w:w="0" w:type="dxa"/>
            <w:bottom w:w="0" w:type="dxa"/>
            <w:right w:w="0" w:type="dxa"/>
          </w:tblCellMar>
        </w:tblPrEx>
        <w:trPr>
          <w:trHeight w:val="394"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p>
            <w:pPr>
              <w:pStyle w:val="2"/>
              <w:jc w:val="center"/>
              <w:rPr>
                <w:rFonts w:cs="宋体"/>
                <w:sz w:val="24"/>
              </w:rPr>
            </w:pPr>
          </w:p>
          <w:p>
            <w:pPr>
              <w:pStyle w:val="2"/>
              <w:jc w:val="center"/>
              <w:rPr>
                <w:rFonts w:cs="宋体"/>
                <w:sz w:val="24"/>
              </w:rPr>
            </w:pPr>
          </w:p>
          <w:p>
            <w:pPr>
              <w:pStyle w:val="2"/>
              <w:jc w:val="center"/>
              <w:rPr>
                <w:rFonts w:cs="宋体"/>
                <w:sz w:val="24"/>
              </w:rPr>
            </w:pPr>
          </w:p>
          <w:p>
            <w:pPr>
              <w:pStyle w:val="2"/>
              <w:jc w:val="center"/>
              <w:rPr>
                <w:rFonts w:cs="宋体"/>
                <w:sz w:val="24"/>
              </w:rPr>
            </w:pPr>
          </w:p>
          <w:p>
            <w:pPr>
              <w:pStyle w:val="2"/>
              <w:jc w:val="center"/>
              <w:rPr>
                <w:rFonts w:cs="宋体"/>
                <w:sz w:val="24"/>
              </w:rPr>
            </w:pPr>
            <w:r>
              <w:rPr>
                <w:rFonts w:hint="eastAsia" w:cs="宋体"/>
                <w:sz w:val="24"/>
              </w:rPr>
              <w:t>9</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p>
            <w:pPr>
              <w:pStyle w:val="2"/>
              <w:jc w:val="center"/>
              <w:rPr>
                <w:rFonts w:cs="宋体"/>
                <w:sz w:val="24"/>
              </w:rPr>
            </w:pPr>
          </w:p>
          <w:p>
            <w:pPr>
              <w:pStyle w:val="2"/>
              <w:jc w:val="center"/>
              <w:rPr>
                <w:rFonts w:cs="宋体"/>
                <w:sz w:val="24"/>
              </w:rPr>
            </w:pPr>
          </w:p>
          <w:p>
            <w:pPr>
              <w:pStyle w:val="2"/>
              <w:jc w:val="center"/>
              <w:rPr>
                <w:rFonts w:cs="宋体"/>
                <w:sz w:val="24"/>
              </w:rPr>
            </w:pPr>
          </w:p>
          <w:p>
            <w:pPr>
              <w:pStyle w:val="2"/>
              <w:jc w:val="center"/>
              <w:rPr>
                <w:rFonts w:hint="default" w:eastAsia="宋体" w:cs="宋体"/>
                <w:sz w:val="24"/>
                <w:lang w:val="en-US" w:eastAsia="zh-CN"/>
              </w:rPr>
            </w:pPr>
            <w:r>
              <w:rPr>
                <w:rFonts w:hint="eastAsia" w:cs="宋体"/>
                <w:sz w:val="24"/>
                <w:lang w:val="en-US" w:eastAsia="zh-CN"/>
              </w:rPr>
              <w:t>职业危害的防护</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eastAsia="宋体" w:cs="宋体"/>
                <w:sz w:val="24"/>
                <w:lang w:val="en-US" w:eastAsia="zh-CN"/>
              </w:rPr>
            </w:pPr>
            <w:r>
              <w:rPr>
                <w:rFonts w:hint="eastAsia" w:cs="宋体"/>
                <w:sz w:val="24"/>
              </w:rPr>
              <w:t>(1)</w:t>
            </w:r>
            <w:r>
              <w:rPr>
                <w:rFonts w:hint="eastAsia" w:cs="宋体"/>
                <w:sz w:val="24"/>
                <w:lang w:val="en-US" w:eastAsia="zh-CN"/>
              </w:rPr>
              <w:t>职业病的概述及危害和预防</w:t>
            </w:r>
          </w:p>
          <w:p>
            <w:pPr>
              <w:pStyle w:val="2"/>
              <w:jc w:val="left"/>
              <w:rPr>
                <w:rFonts w:hint="default" w:eastAsia="宋体" w:cs="宋体"/>
                <w:sz w:val="24"/>
                <w:lang w:val="en-US" w:eastAsia="zh-CN"/>
              </w:rPr>
            </w:pPr>
            <w:r>
              <w:rPr>
                <w:rFonts w:hint="eastAsia" w:cs="宋体"/>
                <w:sz w:val="24"/>
              </w:rPr>
              <w:t>(2)</w:t>
            </w:r>
            <w:r>
              <w:rPr>
                <w:rFonts w:hint="eastAsia" w:cs="宋体"/>
                <w:sz w:val="24"/>
                <w:lang w:val="en-US" w:eastAsia="zh-CN"/>
              </w:rPr>
              <w:t>振动，高温，电磁辐射的危害及预防</w:t>
            </w:r>
          </w:p>
          <w:p>
            <w:pPr>
              <w:pStyle w:val="2"/>
              <w:jc w:val="left"/>
              <w:rPr>
                <w:rFonts w:hint="default" w:eastAsia="宋体" w:cs="宋体"/>
                <w:sz w:val="24"/>
                <w:lang w:val="en-US" w:eastAsia="zh-CN"/>
              </w:rPr>
            </w:pPr>
            <w:r>
              <w:rPr>
                <w:rFonts w:hint="eastAsia" w:cs="宋体"/>
                <w:sz w:val="24"/>
              </w:rPr>
              <w:t>(3)</w:t>
            </w:r>
            <w:r>
              <w:rPr>
                <w:rFonts w:hint="eastAsia" w:cs="宋体"/>
                <w:sz w:val="24"/>
                <w:lang w:val="en-US" w:eastAsia="zh-CN"/>
              </w:rPr>
              <w:t>由现代哦你工作条件引起的新型疾病</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(1)使学生深刻认识到职业危害的严重性和防护的重要性，形成对待职业安全的正确态度和意识</w:t>
            </w:r>
          </w:p>
          <w:p>
            <w:pPr>
              <w:pStyle w:val="2"/>
              <w:jc w:val="left"/>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(2)引导学生在工作中自觉遵守职业安全规范，积极采取防护措施，减少职业危害的风险。</w:t>
            </w:r>
          </w:p>
          <w:p>
            <w:pPr>
              <w:pStyle w:val="2"/>
              <w:jc w:val="left"/>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(3)</w:t>
            </w:r>
            <w:r>
              <w:rPr>
                <w:rFonts w:hint="default"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使学生明白保护自身安全不仅是个人责任，也是对社会和企业的贡献，培养他们的责任意识和担当精神</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(1)了解常见的职业危害类型，如化学危害、物理危害、生物危害等，以及它们对人体健康的影响</w:t>
            </w:r>
          </w:p>
          <w:p>
            <w:pPr>
              <w:pStyle w:val="2"/>
              <w:jc w:val="left"/>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(2)学习国家和行业相关的职业安全法规和标准，了解自己在职业安全方面的权利和义务。 (3)掌握针对不同职业危害的防护方法，如佩戴个人防护用品、改善工作环境、采用安全工艺等</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(1)工作环境中识别和评估潜在的职业危害，判断其性质和程度，为采取防护措施提供依据</w:t>
            </w:r>
          </w:p>
          <w:p>
            <w:pPr>
              <w:pStyle w:val="2"/>
              <w:jc w:val="left"/>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(2)根据职业危害的类型和程度，选择适当的个人防护用品，并正确佩戴和使用，保护自身安全</w:t>
            </w:r>
          </w:p>
          <w:p>
            <w:pPr>
              <w:pStyle w:val="2"/>
              <w:jc w:val="left"/>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(3)在职业危害事故发生时，能够迅速做出反应，采取正确的应急处理措施，如撤离现场、进行初步急救等，同时能够与他人协作，共同应对事故挑战</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cs="宋体"/>
                <w:sz w:val="24"/>
                <w:lang w:val="en-US" w:eastAsia="zh-CN"/>
              </w:rPr>
            </w:pPr>
            <w:r>
              <w:rPr>
                <w:rFonts w:hint="eastAsia" w:cs="宋体"/>
                <w:sz w:val="24"/>
                <w:lang w:val="en-US" w:eastAsia="zh-CN"/>
              </w:rPr>
              <w:t>4</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r>
              <w:rPr>
                <w:rFonts w:hint="eastAsia" w:cs="宋体"/>
                <w:sz w:val="24"/>
                <w:lang w:val="en-US" w:eastAsia="zh-CN"/>
              </w:rPr>
              <w:t>2</w:t>
            </w:r>
          </w:p>
        </w:tc>
      </w:tr>
      <w:tr>
        <w:tblPrEx>
          <w:tblCellMar>
            <w:top w:w="0" w:type="dxa"/>
            <w:left w:w="0" w:type="dxa"/>
            <w:bottom w:w="0" w:type="dxa"/>
            <w:right w:w="0" w:type="dxa"/>
          </w:tblCellMar>
        </w:tblPrEx>
        <w:trPr>
          <w:trHeight w:val="394" w:hRule="atLeast"/>
        </w:trPr>
        <w:tc>
          <w:tcPr>
            <w:tcW w:w="461"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cs="宋体"/>
                <w:sz w:val="24"/>
              </w:rPr>
            </w:pPr>
          </w:p>
        </w:tc>
        <w:tc>
          <w:tcPr>
            <w:tcW w:w="115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cs="宋体"/>
                <w:sz w:val="24"/>
                <w:lang w:val="en-US" w:eastAsia="zh-CN"/>
              </w:rPr>
            </w:pPr>
          </w:p>
        </w:tc>
        <w:tc>
          <w:tcPr>
            <w:tcW w:w="147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cs="宋体"/>
                <w:sz w:val="24"/>
              </w:rPr>
            </w:pPr>
          </w:p>
        </w:tc>
        <w:tc>
          <w:tcPr>
            <w:tcW w:w="151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61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cs="宋体"/>
                <w:sz w:val="24"/>
              </w:rPr>
            </w:pPr>
          </w:p>
        </w:tc>
        <w:tc>
          <w:tcPr>
            <w:tcW w:w="154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cs="宋体"/>
                <w:sz w:val="24"/>
              </w:rPr>
            </w:pPr>
          </w:p>
        </w:tc>
        <w:tc>
          <w:tcPr>
            <w:tcW w:w="553"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cs="宋体"/>
                <w:sz w:val="24"/>
              </w:rPr>
            </w:pPr>
          </w:p>
        </w:tc>
      </w:tr>
      <w:tr>
        <w:tblPrEx>
          <w:tblCellMar>
            <w:top w:w="0" w:type="dxa"/>
            <w:left w:w="0" w:type="dxa"/>
            <w:bottom w:w="0" w:type="dxa"/>
            <w:right w:w="0" w:type="dxa"/>
          </w:tblCellMar>
        </w:tblPrEx>
        <w:trPr>
          <w:trHeight w:val="394" w:hRule="atLeast"/>
        </w:trPr>
        <w:tc>
          <w:tcPr>
            <w:tcW w:w="461"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cs="宋体"/>
                <w:sz w:val="24"/>
              </w:rPr>
            </w:pPr>
          </w:p>
        </w:tc>
        <w:tc>
          <w:tcPr>
            <w:tcW w:w="115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cs="宋体"/>
                <w:sz w:val="24"/>
                <w:lang w:val="en-US" w:eastAsia="zh-CN"/>
              </w:rPr>
            </w:pPr>
          </w:p>
        </w:tc>
        <w:tc>
          <w:tcPr>
            <w:tcW w:w="147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cs="宋体"/>
                <w:sz w:val="24"/>
              </w:rPr>
            </w:pPr>
          </w:p>
        </w:tc>
        <w:tc>
          <w:tcPr>
            <w:tcW w:w="151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61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cs="宋体"/>
                <w:sz w:val="24"/>
              </w:rPr>
            </w:pPr>
          </w:p>
        </w:tc>
        <w:tc>
          <w:tcPr>
            <w:tcW w:w="154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cs="宋体"/>
                <w:sz w:val="24"/>
              </w:rPr>
            </w:pPr>
          </w:p>
        </w:tc>
        <w:tc>
          <w:tcPr>
            <w:tcW w:w="553"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cs="宋体"/>
                <w:sz w:val="24"/>
              </w:rPr>
            </w:pPr>
          </w:p>
        </w:tc>
      </w:tr>
      <w:tr>
        <w:tblPrEx>
          <w:tblCellMar>
            <w:top w:w="0" w:type="dxa"/>
            <w:left w:w="0" w:type="dxa"/>
            <w:bottom w:w="0" w:type="dxa"/>
            <w:right w:w="0" w:type="dxa"/>
          </w:tblCellMar>
        </w:tblPrEx>
        <w:trPr>
          <w:trHeight w:val="394" w:hRule="atLeast"/>
        </w:trPr>
        <w:tc>
          <w:tcPr>
            <w:tcW w:w="461"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cs="宋体"/>
                <w:sz w:val="24"/>
              </w:rPr>
            </w:pPr>
          </w:p>
        </w:tc>
        <w:tc>
          <w:tcPr>
            <w:tcW w:w="115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cs="宋体"/>
                <w:sz w:val="24"/>
                <w:lang w:val="en-US" w:eastAsia="zh-CN"/>
              </w:rPr>
            </w:pPr>
          </w:p>
        </w:tc>
        <w:tc>
          <w:tcPr>
            <w:tcW w:w="147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cs="宋体"/>
                <w:sz w:val="24"/>
              </w:rPr>
            </w:pPr>
          </w:p>
        </w:tc>
        <w:tc>
          <w:tcPr>
            <w:tcW w:w="151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61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cs="宋体"/>
                <w:sz w:val="24"/>
              </w:rPr>
            </w:pPr>
          </w:p>
        </w:tc>
        <w:tc>
          <w:tcPr>
            <w:tcW w:w="154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cs="宋体"/>
                <w:sz w:val="24"/>
              </w:rPr>
            </w:pPr>
          </w:p>
        </w:tc>
        <w:tc>
          <w:tcPr>
            <w:tcW w:w="553"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cs="宋体"/>
                <w:sz w:val="24"/>
              </w:rPr>
            </w:pPr>
          </w:p>
        </w:tc>
      </w:tr>
      <w:tr>
        <w:tblPrEx>
          <w:tblCellMar>
            <w:top w:w="0" w:type="dxa"/>
            <w:left w:w="0" w:type="dxa"/>
            <w:bottom w:w="0" w:type="dxa"/>
            <w:right w:w="0" w:type="dxa"/>
          </w:tblCellMar>
        </w:tblPrEx>
        <w:trPr>
          <w:trHeight w:val="394"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165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cs="宋体"/>
                <w:sz w:val="24"/>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p>
        </w:tc>
      </w:tr>
      <w:tr>
        <w:tblPrEx>
          <w:tblCellMar>
            <w:top w:w="0" w:type="dxa"/>
            <w:left w:w="0" w:type="dxa"/>
            <w:bottom w:w="0" w:type="dxa"/>
            <w:right w:w="0" w:type="dxa"/>
          </w:tblCellMar>
        </w:tblPrEx>
        <w:trPr>
          <w:trHeight w:val="275" w:hRule="atLeast"/>
        </w:trPr>
        <w:tc>
          <w:tcPr>
            <w:tcW w:w="461"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10</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cs="宋体"/>
                <w:sz w:val="24"/>
                <w:lang w:val="en-US" w:eastAsia="zh-CN"/>
              </w:rPr>
            </w:pPr>
            <w:r>
              <w:rPr>
                <w:rFonts w:hint="eastAsia" w:cs="宋体"/>
                <w:sz w:val="24"/>
                <w:lang w:val="en-US" w:eastAsia="zh-CN"/>
              </w:rPr>
              <w:t>自救自护</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t>(1)紧急救护的原则及理论概念</w:t>
            </w:r>
          </w:p>
          <w:p>
            <w:pPr>
              <w:pStyle w:val="2"/>
              <w:jc w:val="left"/>
              <w:rPr>
                <w:rFonts w:hint="default"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t>(2)常见的急救办法</w:t>
            </w:r>
          </w:p>
          <w:p>
            <w:pPr>
              <w:pStyle w:val="2"/>
              <w:jc w:val="left"/>
              <w:rPr>
                <w:rFonts w:hint="default"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t>(3)预防意外事故的发生</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(1)使学生深刻认识到自救自护的重要性，形成对待突发情况的正确态度和意识，能够在紧急情况下保持冷静和理智</w:t>
            </w:r>
          </w:p>
          <w:p>
            <w:pPr>
              <w:pStyle w:val="2"/>
              <w:jc w:val="left"/>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(2)引导学生在日常生活和学习中积极学习自救自护知识，提高自我保护能力，减少意外事件的发生</w:t>
            </w:r>
          </w:p>
          <w:p>
            <w:pPr>
              <w:pStyle w:val="2"/>
              <w:jc w:val="left"/>
              <w:rPr>
                <w:rFonts w:hint="default"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(3)使学生明白在紧急情况下，不仅要保护自己，还要尽可能帮助他人，培养他们的责任意识和担当精神</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(1)</w:t>
            </w:r>
            <w:r>
              <w:rPr>
                <w:rFonts w:hint="default"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自救自护的基本原则和方法，如避免危险源、采取防护措施、寻求帮助等</w:t>
            </w:r>
          </w:p>
          <w:p>
            <w:pPr>
              <w:pStyle w:val="2"/>
              <w:jc w:val="left"/>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(2)如何应对火灾、地震、溺水、交通事故等常见突发情况，掌握相应的逃生和自救技巧</w:t>
            </w:r>
          </w:p>
          <w:p>
            <w:pPr>
              <w:pStyle w:val="2"/>
              <w:jc w:val="left"/>
              <w:rPr>
                <w:rFonts w:hint="default"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(3)基本的急救知识和技能，如止血、包扎、心肺复苏等，以便在紧急情况下能够给予自己和他人及时的救助</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t>(1)</w:t>
            </w: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日常生活和学习中识别和评估潜在的安全风险，采取相应的防范措施，降低意外事件的发生概率</w:t>
            </w:r>
          </w:p>
          <w:p>
            <w:pPr>
              <w:pStyle w:val="2"/>
              <w:jc w:val="left"/>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(2)在突发情况发生时，学生能够迅速做出反应，采取正确的自救措施，如寻找安全出口、使用灭火器等，保护自己免受伤害</w:t>
            </w:r>
          </w:p>
          <w:p>
            <w:pPr>
              <w:pStyle w:val="2"/>
              <w:jc w:val="left"/>
              <w:rPr>
                <w:rFonts w:hint="default"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(3)在紧急情况下，学生能够与他人协作，共同应对突发情况，保持沟通畅通，提高自救自护的整体效能</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r>
              <w:rPr>
                <w:rFonts w:hint="eastAsia" w:cs="宋体"/>
                <w:sz w:val="24"/>
                <w:lang w:val="en-US" w:eastAsia="zh-CN"/>
              </w:rPr>
              <w:t>6</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r>
              <w:rPr>
                <w:rFonts w:hint="eastAsia" w:cs="宋体"/>
                <w:sz w:val="24"/>
                <w:lang w:val="en-US" w:eastAsia="zh-CN"/>
              </w:rPr>
              <w:t>2</w:t>
            </w:r>
          </w:p>
        </w:tc>
      </w:tr>
      <w:tr>
        <w:tblPrEx>
          <w:tblCellMar>
            <w:top w:w="0" w:type="dxa"/>
            <w:left w:w="0" w:type="dxa"/>
            <w:bottom w:w="0" w:type="dxa"/>
            <w:right w:w="0" w:type="dxa"/>
          </w:tblCellMar>
        </w:tblPrEx>
        <w:trPr>
          <w:trHeight w:val="275" w:hRule="atLeast"/>
        </w:trPr>
        <w:tc>
          <w:tcPr>
            <w:tcW w:w="461"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bookmarkStart w:id="6" w:name="_Toc144476173"/>
            <w:r>
              <w:rPr>
                <w:rFonts w:hint="eastAsia" w:cs="宋体"/>
                <w:sz w:val="24"/>
                <w:lang w:val="en-US" w:eastAsia="zh-CN"/>
              </w:rPr>
              <w:t>11</w:t>
            </w:r>
          </w:p>
        </w:tc>
        <w:tc>
          <w:tcPr>
            <w:tcW w:w="115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cs="宋体"/>
                <w:sz w:val="24"/>
                <w:lang w:val="en-US" w:eastAsia="zh-CN"/>
              </w:rPr>
            </w:pPr>
            <w:r>
              <w:rPr>
                <w:rFonts w:hint="eastAsia" w:cs="宋体"/>
                <w:sz w:val="24"/>
                <w:lang w:val="en-US" w:eastAsia="zh-CN"/>
              </w:rPr>
              <w:t>合计</w:t>
            </w:r>
          </w:p>
        </w:tc>
        <w:tc>
          <w:tcPr>
            <w:tcW w:w="147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cs="宋体"/>
                <w:sz w:val="24"/>
              </w:rPr>
            </w:pPr>
          </w:p>
        </w:tc>
        <w:tc>
          <w:tcPr>
            <w:tcW w:w="15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cs="宋体"/>
                <w:sz w:val="24"/>
              </w:rPr>
            </w:pPr>
          </w:p>
        </w:tc>
        <w:tc>
          <w:tcPr>
            <w:tcW w:w="16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cs="宋体"/>
                <w:sz w:val="24"/>
              </w:rPr>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cs="宋体"/>
                <w:sz w:val="24"/>
              </w:rPr>
            </w:pPr>
          </w:p>
        </w:tc>
        <w:tc>
          <w:tcPr>
            <w:tcW w:w="553"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default" w:cs="宋体"/>
                <w:sz w:val="24"/>
                <w:lang w:val="en-US" w:eastAsia="zh-CN"/>
              </w:rPr>
            </w:pPr>
            <w:r>
              <w:rPr>
                <w:rFonts w:hint="eastAsia" w:cs="宋体"/>
                <w:sz w:val="24"/>
                <w:lang w:val="en-US" w:eastAsia="zh-CN"/>
              </w:rPr>
              <w:t>54</w:t>
            </w:r>
          </w:p>
        </w:tc>
        <w:tc>
          <w:tcPr>
            <w:tcW w:w="553"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default" w:cs="宋体"/>
                <w:sz w:val="24"/>
                <w:lang w:val="en-US" w:eastAsia="zh-CN"/>
              </w:rPr>
            </w:pPr>
            <w:r>
              <w:rPr>
                <w:rFonts w:hint="eastAsia" w:cs="宋体"/>
                <w:sz w:val="24"/>
                <w:lang w:val="en-US" w:eastAsia="zh-CN"/>
              </w:rPr>
              <w:t>18</w:t>
            </w:r>
          </w:p>
        </w:tc>
      </w:tr>
    </w:tbl>
    <w:p>
      <w:pPr>
        <w:ind w:firstLine="454"/>
      </w:pPr>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cs="宋体"/>
                <w:sz w:val="24"/>
              </w:rPr>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cs="宋体"/>
                <w:sz w:val="24"/>
              </w:rPr>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r>
              <w:rPr>
                <w:rFonts w:hint="eastAsia" w:cs="宋体"/>
                <w:sz w:val="24"/>
                <w:lang w:val="en-US" w:eastAsia="zh-CN"/>
              </w:rPr>
              <w:t>人身安全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(1)</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人身安全是每个人的基本权利，也是社会和谐稳定的基础。了解并认识到人身安全的重要性，是每个人都需要具备的基本意识</w:t>
            </w:r>
          </w:p>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(2)</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了解可能威胁到人身安全的各种因素，如暴力侵害、性侵害、交通事故、火灾等。这些威胁可能来自校园内外，因此需要时刻保持警惕</w:t>
            </w:r>
          </w:p>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(3)</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熟悉相关的安全法规和常识，如交通安全规则、消防安全知识等。这些法规和常识是保障人身安全的重要依据。</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(1)</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识别并避免可能引发暴力冲突的行为和场合，掌握基本的自卫技巧，如逃跑、呼救等。同时，也要学会保持低调，避免过度虚荣和争强好胜，以免成为不法分子的目标</w:t>
            </w:r>
          </w:p>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(2)</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在火灾、地震等突发事件发生时，知道如何正确逃生和自救。这包括了解逃生路线、使用灭火器等基本设备，以及掌握基本的急救技能</w:t>
            </w:r>
          </w:p>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(3)</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处理与同学、老师之间的关系，避免产生矛盾和冲突。同时，也要学会调整自己的心态，面对挫折和困难时保持积极乐观的态度。</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r>
              <w:rPr>
                <w:rFonts w:hint="eastAsia" w:cs="宋体"/>
                <w:sz w:val="24"/>
                <w:lang w:val="en-US" w:eastAsia="zh-CN"/>
              </w:rPr>
              <w:t>心理安全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t>(1)</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心理健康对于个人成长、学习和生活的重要性</w:t>
            </w:r>
            <w:r>
              <w:rPr>
                <w:rFonts w:hint="eastAsia" w:ascii="宋体" w:hAnsi="宋体" w:eastAsia="宋体"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认识到心理健康与身体健康同样重要，是全面发展不可或缺的一部分</w:t>
            </w:r>
          </w:p>
          <w:p>
            <w:pPr>
              <w:pStyle w:val="2"/>
              <w:numPr>
                <w:ilvl w:val="0"/>
                <w:numId w:val="0"/>
              </w:numPr>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t>(2)</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常见的心理问题，如抑郁症、焦虑症、自卑感等，以及它们的典型表现和可能产生的后果。了解这些问题的成因和触发因素，有助于更好地预防和应对</w:t>
            </w:r>
          </w:p>
          <w:p>
            <w:pPr>
              <w:pStyle w:val="2"/>
              <w:numPr>
                <w:ilvl w:val="0"/>
                <w:numId w:val="0"/>
              </w:numPr>
              <w:ind w:left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t>(3)</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心理调适的基本方法，如情绪管理、压力应对、积极心态培养等。这些方法有助于个人在面对困难和挑战时保持平衡和稳定的心态</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(1)</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识别和应对自己的情绪问题，如焦虑、愤怒、沮丧等。通过适当的情绪表达和调节，避免情绪失控对个人和他人造成伤害有效地管理压力和应对挫折</w:t>
            </w:r>
          </w:p>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(2)</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通过制定合理的目标、分解任务、寻求支持等方式，减轻压力对个人心理的负面影响</w:t>
            </w:r>
          </w:p>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(3)</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建立积极、健康的人际关系，与同学、老师和家长保持良好的沟通和互动。通过有效的沟通和合作，增进彼此的理解和信任，减少人际冲突和矛盾</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cs="宋体"/>
                <w:sz w:val="24"/>
                <w:lang w:eastAsia="zh-CN"/>
              </w:rPr>
            </w:pPr>
            <w:r>
              <w:rPr>
                <w:rFonts w:hint="eastAsia" w:cs="宋体"/>
                <w:sz w:val="24"/>
                <w:lang w:val="en-US" w:eastAsia="zh-CN"/>
              </w:rPr>
              <w:t>生活安全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(1)</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日常生活中常见的安全隐患，如用电安全、燃气安全、食品安全等。掌握基本的安全常识，避免发生意外事故</w:t>
            </w:r>
          </w:p>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(2)</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在火灾、地震、洪水等紧急情况下的自救方法，如逃生路线、紧急避险等。了解如何正确使用灭火器材、急救包等应急设备</w:t>
            </w:r>
          </w:p>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(3)</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日常生活安全相关的法律法规，如交通安全法规、消防安全法规等。同时，了解公共安全知识，如公共场所的安全规定、危险物品的识别等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(1)</w:t>
            </w:r>
            <w:r>
              <w:rPr>
                <w:rFonts w:hint="eastAsia" w:ascii="宋体" w:hAnsi="宋体" w:eastAsia="宋体"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t>正确</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使用和维护家庭电器、燃气设备、消防器材等生活设施，确保其安全可靠运行。掌握定期检查和维护设施的方法，预防潜在的安全风险</w:t>
            </w:r>
          </w:p>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(2)</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紧急情况下，能够冷静应对，采取正确的自救和互救措施。如发生火灾时，能够迅速报警、使用灭火器材或采取逃生措施</w:t>
            </w:r>
          </w:p>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(3)</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关注后勤保障装备的最新发展动态，了解新技术、新材料、新工艺在装备中的应用情况</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cs="宋体"/>
                <w:sz w:val="24"/>
                <w:lang w:eastAsia="zh-CN"/>
              </w:rPr>
            </w:pPr>
            <w:r>
              <w:rPr>
                <w:rFonts w:hint="eastAsia" w:cs="宋体"/>
                <w:sz w:val="24"/>
                <w:lang w:val="en-US" w:eastAsia="zh-CN"/>
              </w:rPr>
              <w:t>学业安全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(1)</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学业压力对心理健康的潜在影响，认识到过度压力可能导致焦虑、抑郁等心理问题</w:t>
            </w:r>
          </w:p>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(2)</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学校图书馆、实验室等学习场所的安全规定，正确使用学习资源，避免因不当使用而引发的安全事故</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(1)</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学</w:t>
            </w:r>
            <w:r>
              <w:rPr>
                <w:rFonts w:hint="eastAsia"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t>会</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有效管理学业压力，通过合理的时间规划、目标设定、寻求帮助等方式减轻压力，保持积极的学习态度。</w:t>
            </w:r>
          </w:p>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(2)</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学校图书馆、实验室等学习场所时，遵守安全规定，注意防火、防盗、防电击等安全事项</w:t>
            </w:r>
          </w:p>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(3)</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网络学习中，警惕网络诈骗、信息泄露等风险，保护个人隐私和财产安全</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cs="宋体"/>
                <w:sz w:val="24"/>
              </w:rPr>
            </w:pPr>
          </w:p>
          <w:p>
            <w:pPr>
              <w:pStyle w:val="2"/>
              <w:jc w:val="center"/>
              <w:rPr>
                <w:rFonts w:cs="宋体"/>
                <w:sz w:val="24"/>
              </w:rPr>
            </w:pPr>
            <w:r>
              <w:rPr>
                <w:rFonts w:hint="eastAsia" w:cs="宋体"/>
                <w:sz w:val="24"/>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r>
              <w:rPr>
                <w:rFonts w:hint="eastAsia" w:cs="宋体"/>
                <w:sz w:val="24"/>
                <w:lang w:val="en-US" w:eastAsia="zh-CN"/>
              </w:rPr>
              <w:t>交际安全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(1)</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人际交往中应遵循的基本礼仪，如尊重他人、友善待人、诚实守信等。同时，认识到人际交往中应遵循的原则，如平等、尊重、理解</w:t>
            </w:r>
          </w:p>
          <w:p>
            <w:pPr>
              <w:pStyle w:val="2"/>
              <w:jc w:val="left"/>
              <w:rPr>
                <w:rFonts w:hint="eastAsia" w:ascii="宋体" w:hAnsi="宋体" w:eastAsia="宋体"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(2)</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在人际交往中可能遇到的安全风险，如网络诈骗、校园欺凌、性侵害等</w:t>
            </w:r>
          </w:p>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(3)</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人际交往中应遵守的法律法规和道德约束</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(1)</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识别和评估人际交往中的潜在风险</w:t>
            </w:r>
          </w:p>
          <w:p>
            <w:pPr>
              <w:pStyle w:val="2"/>
              <w:jc w:val="left"/>
              <w:rPr>
                <w:rFonts w:hint="eastAsia" w:ascii="宋体" w:hAnsi="宋体" w:eastAsia="宋体"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(2)</w:t>
            </w:r>
            <w:r>
              <w:rPr>
                <w:rFonts w:hint="eastAsia" w:ascii="宋体" w:hAnsi="宋体" w:eastAsia="宋体"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t>与</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同学、老师、家长等建立健康、和谐的人际关系。通过有效的沟通和合作，增进彼此的理解和信任，减少冲突和误解</w:t>
            </w:r>
          </w:p>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(3)</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掌握基本的安全防范技能，如防身术、紧急避险等。这些技能可以在关键时刻保护自己免受伤害</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cs="宋体"/>
                <w:sz w:val="24"/>
                <w:lang w:eastAsia="zh-CN"/>
              </w:rPr>
            </w:pPr>
            <w:r>
              <w:rPr>
                <w:rFonts w:hint="eastAsia" w:cs="宋体"/>
                <w:sz w:val="24"/>
                <w:lang w:val="en-US" w:eastAsia="zh-CN"/>
              </w:rPr>
              <w:t>消防安全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(1)</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认识火灾的特性，如蔓延速度、烟雾毒性</w:t>
            </w:r>
            <w:r>
              <w:rPr>
                <w:rFonts w:hint="eastAsia" w:ascii="宋体" w:hAnsi="宋体" w:eastAsia="宋体"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t>等</w:t>
            </w:r>
          </w:p>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(2)</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常见的消防器材和设施</w:t>
            </w:r>
          </w:p>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(3)</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学校、家庭及公共场所的消防安全制度和规定</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(1)</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火灾预防的基本方法</w:t>
            </w:r>
          </w:p>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(2)</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迅速判断火势和烟雾方向，选择正确的逃生路线</w:t>
            </w:r>
          </w:p>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lang w:val="en-US"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(3)</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初期火灾的扑救方法，如使用灭火器扑救初起火灾</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cs="宋体"/>
                <w:sz w:val="24"/>
                <w:lang w:eastAsia="zh-CN"/>
              </w:rPr>
            </w:pPr>
            <w:r>
              <w:rPr>
                <w:rFonts w:hint="eastAsia" w:cs="宋体"/>
                <w:sz w:val="24"/>
                <w:lang w:val="en-US" w:eastAsia="zh-CN"/>
              </w:rPr>
              <w:t>网络安全</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(1)</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网络安全对个人、组织乃至国家安全的影响。</w:t>
            </w:r>
          </w:p>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(2)</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常见的网络攻击类型，如病毒、木马、钓鱼等</w:t>
            </w:r>
          </w:p>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(3)</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国家关于网络安全的法律法规《网络安全法》</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(1)</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如何保护个人信息和隐私</w:t>
            </w:r>
          </w:p>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(2)</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安全使用计算机、手机等网络设备的方法</w:t>
            </w:r>
          </w:p>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(3)</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遭遇网络攻击或安全事件时迅速采取措施进行应对</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r>
              <w:rPr>
                <w:rFonts w:hint="eastAsia" w:cs="宋体"/>
                <w:sz w:val="24"/>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r>
              <w:rPr>
                <w:rFonts w:hint="eastAsia" w:cs="宋体"/>
                <w:sz w:val="24"/>
                <w:lang w:val="en-US" w:eastAsia="zh-CN"/>
              </w:rPr>
              <w:t>交通安全</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(1)</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道路交通的基本规则</w:t>
            </w:r>
          </w:p>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(2)</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交通事故的主要原因和预防措施</w:t>
            </w:r>
          </w:p>
          <w:p>
            <w:pPr>
              <w:pStyle w:val="2"/>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(3)</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交通安全的基本常识</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(1)</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复杂的交通情况时，能够正确判断并应对</w:t>
            </w:r>
          </w:p>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(2)</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出行过程中，能够自觉遵守交通规则</w:t>
            </w:r>
          </w:p>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(3)</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使用交通工具的安全技能</w:t>
            </w:r>
          </w:p>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w:t>
            </w:r>
            <w:r>
              <w:rPr>
                <w:rFonts w:hint="eastAsia" w:ascii="宋体" w:hAnsi="宋体" w:eastAsia="宋体"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4）</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发生交通事故或其他紧急情况时，能够迅速采取自救措施</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cs="宋体"/>
                <w:sz w:val="24"/>
              </w:rPr>
            </w:pPr>
          </w:p>
          <w:p>
            <w:pPr>
              <w:pStyle w:val="2"/>
              <w:jc w:val="center"/>
              <w:rPr>
                <w:rFonts w:cs="宋体"/>
                <w:sz w:val="24"/>
              </w:rPr>
            </w:pPr>
            <w:r>
              <w:rPr>
                <w:rFonts w:hint="eastAsia" w:cs="宋体"/>
                <w:sz w:val="24"/>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cs="宋体"/>
                <w:i w:val="0"/>
                <w:iCs w:val="0"/>
                <w:caps w:val="0"/>
                <w:color w:val="05073B"/>
                <w:spacing w:val="0"/>
                <w:sz w:val="24"/>
                <w:szCs w:val="24"/>
                <w:shd w:val="clear" w:fill="FDFDFE"/>
                <w:lang w:val="en-US" w:eastAsia="zh-CN"/>
              </w:rPr>
            </w:pPr>
          </w:p>
          <w:p>
            <w:pPr>
              <w:pStyle w:val="2"/>
              <w:numPr>
                <w:ilvl w:val="0"/>
                <w:numId w:val="0"/>
              </w:numPr>
              <w:jc w:val="left"/>
              <w:rPr>
                <w:rFonts w:hint="default" w:cs="宋体"/>
                <w:i w:val="0"/>
                <w:iCs w:val="0"/>
                <w:caps w:val="0"/>
                <w:color w:val="05073B"/>
                <w:spacing w:val="0"/>
                <w:sz w:val="24"/>
                <w:szCs w:val="24"/>
                <w:shd w:val="clear" w:fill="FDFDFE"/>
                <w:lang w:val="en-US" w:eastAsia="zh-CN"/>
              </w:rPr>
            </w:pPr>
            <w:r>
              <w:rPr>
                <w:rFonts w:hint="eastAsia" w:cs="宋体"/>
                <w:i w:val="0"/>
                <w:iCs w:val="0"/>
                <w:caps w:val="0"/>
                <w:color w:val="05073B"/>
                <w:spacing w:val="0"/>
                <w:sz w:val="24"/>
                <w:szCs w:val="24"/>
                <w:shd w:val="clear" w:fill="FDFDFE"/>
                <w:lang w:val="en-US" w:eastAsia="zh-CN"/>
              </w:rPr>
              <w:t>职业危害的防护</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cs="宋体"/>
                <w:i w:val="0"/>
                <w:iCs w:val="0"/>
                <w:caps w:val="0"/>
                <w:color w:val="05073B"/>
                <w:spacing w:val="0"/>
                <w:sz w:val="24"/>
                <w:szCs w:val="24"/>
                <w:shd w:val="clear" w:fill="FDFDFE"/>
                <w:lang w:val="en-US" w:eastAsia="zh-CN"/>
              </w:rPr>
            </w:pPr>
            <w:r>
              <w:rPr>
                <w:rFonts w:hint="eastAsia" w:cs="宋体"/>
                <w:i w:val="0"/>
                <w:iCs w:val="0"/>
                <w:caps w:val="0"/>
                <w:color w:val="05073B"/>
                <w:spacing w:val="0"/>
                <w:sz w:val="24"/>
                <w:szCs w:val="24"/>
                <w:shd w:val="clear" w:fill="FDFDFE"/>
                <w:lang w:val="en-US" w:eastAsia="zh-CN"/>
              </w:rPr>
              <w:t>(1)职业危害的主要类型</w:t>
            </w:r>
          </w:p>
          <w:p>
            <w:pPr>
              <w:pStyle w:val="2"/>
              <w:numPr>
                <w:ilvl w:val="0"/>
                <w:numId w:val="0"/>
              </w:numPr>
              <w:jc w:val="left"/>
              <w:rPr>
                <w:rFonts w:hint="eastAsia" w:cs="宋体"/>
                <w:i w:val="0"/>
                <w:iCs w:val="0"/>
                <w:caps w:val="0"/>
                <w:color w:val="05073B"/>
                <w:spacing w:val="0"/>
                <w:sz w:val="24"/>
                <w:szCs w:val="24"/>
                <w:shd w:val="clear" w:fill="FDFDFE"/>
                <w:lang w:val="en-US" w:eastAsia="zh-CN"/>
              </w:rPr>
            </w:pPr>
            <w:r>
              <w:rPr>
                <w:rFonts w:hint="eastAsia" w:cs="宋体"/>
                <w:i w:val="0"/>
                <w:iCs w:val="0"/>
                <w:caps w:val="0"/>
                <w:color w:val="05073B"/>
                <w:spacing w:val="0"/>
                <w:sz w:val="24"/>
                <w:szCs w:val="24"/>
                <w:shd w:val="clear" w:fill="FDFDFE"/>
                <w:lang w:val="en-US" w:eastAsia="zh-CN"/>
              </w:rPr>
              <w:t>(2)职业危害对人体健康可能造成的长期和短期影响</w:t>
            </w:r>
          </w:p>
          <w:p>
            <w:pPr>
              <w:pStyle w:val="2"/>
              <w:numPr>
                <w:ilvl w:val="0"/>
                <w:numId w:val="0"/>
              </w:numPr>
              <w:jc w:val="left"/>
              <w:rPr>
                <w:rFonts w:hint="eastAsia" w:cs="宋体"/>
                <w:i w:val="0"/>
                <w:iCs w:val="0"/>
                <w:caps w:val="0"/>
                <w:color w:val="05073B"/>
                <w:spacing w:val="0"/>
                <w:sz w:val="24"/>
                <w:szCs w:val="24"/>
                <w:shd w:val="clear" w:fill="FDFDFE"/>
                <w:lang w:val="en-US" w:eastAsia="zh-CN"/>
              </w:rPr>
            </w:pPr>
            <w:r>
              <w:rPr>
                <w:rFonts w:hint="eastAsia" w:cs="宋体"/>
                <w:i w:val="0"/>
                <w:iCs w:val="0"/>
                <w:caps w:val="0"/>
                <w:color w:val="05073B"/>
                <w:spacing w:val="0"/>
                <w:sz w:val="24"/>
                <w:szCs w:val="24"/>
                <w:shd w:val="clear" w:fill="FDFDFE"/>
                <w:lang w:val="en-US" w:eastAsia="zh-CN"/>
              </w:rPr>
              <w:t>(3)国家和地方关于职业危害防护的法律法规和标准</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numPr>
                <w:ilvl w:val="0"/>
                <w:numId w:val="0"/>
              </w:numPr>
              <w:jc w:val="left"/>
              <w:rPr>
                <w:rFonts w:hint="eastAsia" w:cs="宋体"/>
                <w:i w:val="0"/>
                <w:iCs w:val="0"/>
                <w:caps w:val="0"/>
                <w:color w:val="05073B"/>
                <w:spacing w:val="0"/>
                <w:sz w:val="24"/>
                <w:szCs w:val="24"/>
                <w:shd w:val="clear" w:fill="FDFDFE"/>
                <w:lang w:val="en-US" w:eastAsia="zh-CN"/>
              </w:rPr>
            </w:pPr>
            <w:r>
              <w:rPr>
                <w:rFonts w:hint="eastAsia" w:cs="宋体"/>
                <w:i w:val="0"/>
                <w:iCs w:val="0"/>
                <w:caps w:val="0"/>
                <w:color w:val="05073B"/>
                <w:spacing w:val="0"/>
                <w:sz w:val="24"/>
                <w:szCs w:val="24"/>
                <w:shd w:val="clear" w:fill="FDFDFE"/>
                <w:lang w:val="en-US" w:eastAsia="zh-CN"/>
              </w:rPr>
              <w:t>(1)识别工作环境中存在的职业危害因素</w:t>
            </w:r>
          </w:p>
          <w:p>
            <w:pPr>
              <w:pStyle w:val="2"/>
              <w:numPr>
                <w:ilvl w:val="0"/>
                <w:numId w:val="0"/>
              </w:numPr>
              <w:jc w:val="left"/>
              <w:rPr>
                <w:rFonts w:hint="eastAsia" w:cs="宋体"/>
                <w:i w:val="0"/>
                <w:iCs w:val="0"/>
                <w:caps w:val="0"/>
                <w:color w:val="05073B"/>
                <w:spacing w:val="0"/>
                <w:sz w:val="24"/>
                <w:szCs w:val="24"/>
                <w:shd w:val="clear" w:fill="FDFDFE"/>
                <w:lang w:val="en-US" w:eastAsia="zh-CN"/>
              </w:rPr>
            </w:pPr>
            <w:r>
              <w:rPr>
                <w:rFonts w:hint="eastAsia" w:cs="宋体"/>
                <w:i w:val="0"/>
                <w:iCs w:val="0"/>
                <w:caps w:val="0"/>
                <w:color w:val="05073B"/>
                <w:spacing w:val="0"/>
                <w:sz w:val="24"/>
                <w:szCs w:val="24"/>
                <w:shd w:val="clear" w:fill="FDFDFE"/>
                <w:lang w:val="en-US" w:eastAsia="zh-CN"/>
              </w:rPr>
              <w:t>(2)各类防护用品（如防护服、防护眼镜、呼吸器等）的正确使用方法和佩戴要求</w:t>
            </w:r>
          </w:p>
          <w:p>
            <w:pPr>
              <w:pStyle w:val="2"/>
              <w:numPr>
                <w:ilvl w:val="0"/>
                <w:numId w:val="0"/>
              </w:numPr>
              <w:jc w:val="left"/>
              <w:rPr>
                <w:rFonts w:hint="eastAsia" w:ascii="宋体" w:hAnsi="宋体" w:eastAsia="宋体" w:cs="宋体"/>
                <w:sz w:val="24"/>
                <w:szCs w:val="24"/>
              </w:rPr>
            </w:pPr>
            <w:r>
              <w:rPr>
                <w:rFonts w:hint="eastAsia" w:cs="宋体"/>
                <w:i w:val="0"/>
                <w:iCs w:val="0"/>
                <w:caps w:val="0"/>
                <w:color w:val="05073B"/>
                <w:spacing w:val="0"/>
                <w:sz w:val="24"/>
                <w:szCs w:val="24"/>
                <w:shd w:val="clear" w:fill="FDFDFE"/>
                <w:lang w:val="en-US" w:eastAsia="zh-CN"/>
              </w:rPr>
              <w:t>(3)发生职业危害事故时，能够迅速采取应急处理措施</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cs="宋体"/>
                <w:sz w:val="24"/>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sz w:val="24"/>
                <w:szCs w:val="24"/>
              </w:rPr>
            </w:pPr>
          </w:p>
        </w:tc>
      </w:tr>
      <w:tr>
        <w:tblPrEx>
          <w:tblCellMar>
            <w:top w:w="0" w:type="dxa"/>
            <w:left w:w="0" w:type="dxa"/>
            <w:bottom w:w="0" w:type="dxa"/>
            <w:right w:w="0" w:type="dxa"/>
          </w:tblCellMar>
        </w:tblPrEx>
        <w:trPr>
          <w:trHeight w:val="394" w:hRule="atLeast"/>
        </w:trPr>
        <w:tc>
          <w:tcPr>
            <w:tcW w:w="990"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r>
              <w:rPr>
                <w:rFonts w:hint="eastAsia" w:cs="宋体"/>
                <w:sz w:val="24"/>
                <w:lang w:val="en-US" w:eastAsia="zh-CN"/>
              </w:rPr>
              <w:t>10</w:t>
            </w:r>
          </w:p>
        </w:tc>
        <w:tc>
          <w:tcPr>
            <w:tcW w:w="1570"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s="宋体"/>
                <w:sz w:val="24"/>
                <w:lang w:val="en-US" w:eastAsia="zh-CN"/>
              </w:rPr>
            </w:pPr>
            <w:r>
              <w:rPr>
                <w:rFonts w:hint="eastAsia" w:cs="宋体"/>
                <w:sz w:val="24"/>
                <w:lang w:val="en-US" w:eastAsia="zh-CN"/>
              </w:rPr>
              <w:t>自救自护</w:t>
            </w:r>
          </w:p>
        </w:tc>
        <w:tc>
          <w:tcPr>
            <w:tcW w:w="3490"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(1)</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突发情况可能带来的风险和危害</w:t>
            </w:r>
          </w:p>
          <w:p>
            <w:pPr>
              <w:pStyle w:val="2"/>
              <w:numPr>
                <w:ilvl w:val="0"/>
                <w:numId w:val="0"/>
              </w:numPr>
              <w:ind w:firstLine="0" w:firstLineChars="0"/>
              <w:jc w:val="left"/>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pPr>
            <w:r>
              <w:rPr>
                <w:rFonts w:hint="eastAsia" w:cs="宋体"/>
                <w:i w:val="0"/>
                <w:iCs w:val="0"/>
                <w:caps w:val="0"/>
                <w:color w:val="0D0D0D" w:themeColor="text1" w:themeTint="F2"/>
                <w:spacing w:val="0"/>
                <w:kern w:val="0"/>
                <w:sz w:val="24"/>
                <w:szCs w:val="24"/>
                <w:shd w:val="clear" w:fill="FDFDFE"/>
                <w:lang w:val="en-US" w:eastAsia="zh-CN" w:bidi="ar-SA"/>
                <w14:textFill>
                  <w14:solidFill>
                    <w14:schemeClr w14:val="tx1">
                      <w14:lumMod w14:val="95000"/>
                      <w14:lumOff w14:val="5000"/>
                    </w14:schemeClr>
                  </w14:solidFill>
                </w14:textFill>
              </w:rPr>
              <w:t>(2)</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基本的自救自护知识，包括逃生技巧、急救方法、求救方式</w:t>
            </w:r>
          </w:p>
          <w:p>
            <w:pPr>
              <w:pStyle w:val="2"/>
              <w:numPr>
                <w:ilvl w:val="0"/>
                <w:numId w:val="0"/>
              </w:numPr>
              <w:jc w:val="left"/>
              <w:rPr>
                <w:rFonts w:hint="eastAsia" w:ascii="宋体" w:hAnsi="宋体" w:eastAsia="宋体" w:cs="宋体"/>
                <w:sz w:val="24"/>
                <w:szCs w:val="24"/>
                <w:lang w:val="en-US" w:eastAsia="zh-CN"/>
              </w:rPr>
            </w:pPr>
            <w:r>
              <w:rPr>
                <w:rFonts w:hint="eastAsia" w:cs="宋体"/>
                <w:i w:val="0"/>
                <w:iCs w:val="0"/>
                <w:caps w:val="0"/>
                <w:color w:val="0D0D0D" w:themeColor="text1" w:themeTint="F2"/>
                <w:spacing w:val="0"/>
                <w:sz w:val="24"/>
                <w:szCs w:val="24"/>
                <w:shd w:val="clear" w:fill="FDFDFE"/>
                <w:lang w:eastAsia="zh-CN"/>
                <w14:textFill>
                  <w14:solidFill>
                    <w14:schemeClr w14:val="tx1">
                      <w14:lumMod w14:val="95000"/>
                      <w14:lumOff w14:val="5000"/>
                    </w14:schemeClr>
                  </w14:solidFill>
                </w14:textFill>
              </w:rPr>
              <w:t>(3)</w:t>
            </w:r>
            <w:r>
              <w:rPr>
                <w:rFonts w:hint="eastAsia" w:ascii="宋体" w:hAnsi="宋体" w:eastAsia="宋体" w:cs="宋体"/>
                <w:i w:val="0"/>
                <w:iCs w:val="0"/>
                <w:caps w:val="0"/>
                <w:color w:val="0D0D0D" w:themeColor="text1" w:themeTint="F2"/>
                <w:spacing w:val="0"/>
                <w:sz w:val="24"/>
                <w:szCs w:val="24"/>
                <w:shd w:val="clear" w:fill="FDFDFE"/>
                <w14:textFill>
                  <w14:solidFill>
                    <w14:schemeClr w14:val="tx1">
                      <w14:lumMod w14:val="95000"/>
                      <w14:lumOff w14:val="5000"/>
                    </w14:schemeClr>
                  </w14:solidFill>
                </w14:textFill>
              </w:rPr>
              <w:t>常见的安全设备和设施</w:t>
            </w:r>
          </w:p>
        </w:tc>
        <w:tc>
          <w:tcPr>
            <w:tcW w:w="3270"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宋体"/>
                <w:i w:val="0"/>
                <w:iCs w:val="0"/>
                <w:caps w:val="0"/>
                <w:color w:val="05073B"/>
                <w:spacing w:val="0"/>
                <w:sz w:val="24"/>
                <w:szCs w:val="24"/>
                <w:shd w:val="clear" w:fill="FDFDFE"/>
              </w:rPr>
            </w:pPr>
            <w:r>
              <w:rPr>
                <w:rFonts w:hint="eastAsia" w:cs="宋体"/>
                <w:i w:val="0"/>
                <w:iCs w:val="0"/>
                <w:caps w:val="0"/>
                <w:color w:val="05073B"/>
                <w:spacing w:val="0"/>
                <w:sz w:val="24"/>
                <w:szCs w:val="24"/>
                <w:shd w:val="clear" w:fill="FDFDFE"/>
                <w:lang w:eastAsia="zh-CN"/>
              </w:rPr>
              <w:t>(1)</w:t>
            </w:r>
            <w:r>
              <w:rPr>
                <w:rFonts w:hint="eastAsia" w:ascii="宋体" w:hAnsi="宋体" w:eastAsia="宋体" w:cs="宋体"/>
                <w:i w:val="0"/>
                <w:iCs w:val="0"/>
                <w:caps w:val="0"/>
                <w:color w:val="05073B"/>
                <w:spacing w:val="0"/>
                <w:sz w:val="24"/>
                <w:szCs w:val="24"/>
                <w:shd w:val="clear" w:fill="FDFDFE"/>
              </w:rPr>
              <w:t>使用安全设备和设施</w:t>
            </w:r>
          </w:p>
          <w:p>
            <w:pPr>
              <w:pStyle w:val="2"/>
              <w:jc w:val="left"/>
              <w:rPr>
                <w:rFonts w:hint="eastAsia" w:ascii="宋体" w:hAnsi="宋体" w:eastAsia="宋体" w:cs="宋体"/>
                <w:i w:val="0"/>
                <w:iCs w:val="0"/>
                <w:caps w:val="0"/>
                <w:color w:val="05073B"/>
                <w:spacing w:val="0"/>
                <w:sz w:val="24"/>
                <w:szCs w:val="24"/>
                <w:shd w:val="clear" w:fill="FDFDFE"/>
                <w:lang w:val="en-US" w:eastAsia="zh-CN"/>
              </w:rPr>
            </w:pPr>
            <w:r>
              <w:rPr>
                <w:rFonts w:hint="eastAsia" w:cs="宋体"/>
                <w:i w:val="0"/>
                <w:iCs w:val="0"/>
                <w:caps w:val="0"/>
                <w:color w:val="05073B"/>
                <w:spacing w:val="0"/>
                <w:sz w:val="24"/>
                <w:szCs w:val="24"/>
                <w:shd w:val="clear" w:fill="FDFDFE"/>
                <w:lang w:eastAsia="zh-CN"/>
              </w:rPr>
              <w:t>(2)</w:t>
            </w:r>
            <w:r>
              <w:rPr>
                <w:rFonts w:hint="eastAsia" w:ascii="宋体" w:hAnsi="宋体" w:eastAsia="宋体" w:cs="宋体"/>
                <w:i w:val="0"/>
                <w:iCs w:val="0"/>
                <w:caps w:val="0"/>
                <w:color w:val="05073B"/>
                <w:spacing w:val="0"/>
                <w:sz w:val="24"/>
                <w:szCs w:val="24"/>
                <w:shd w:val="clear" w:fill="FDFDFE"/>
              </w:rPr>
              <w:t>基本的急救技能，如心肺复苏、止血包扎</w:t>
            </w:r>
            <w:r>
              <w:rPr>
                <w:rFonts w:hint="eastAsia" w:ascii="宋体" w:hAnsi="宋体" w:eastAsia="宋体" w:cs="宋体"/>
                <w:i w:val="0"/>
                <w:iCs w:val="0"/>
                <w:caps w:val="0"/>
                <w:color w:val="05073B"/>
                <w:spacing w:val="0"/>
                <w:sz w:val="24"/>
                <w:szCs w:val="24"/>
                <w:shd w:val="clear" w:fill="FDFDFE"/>
                <w:lang w:val="en-US" w:eastAsia="zh-CN"/>
              </w:rPr>
              <w:t>等</w:t>
            </w:r>
          </w:p>
          <w:p>
            <w:pPr>
              <w:pStyle w:val="2"/>
              <w:jc w:val="left"/>
              <w:rPr>
                <w:rFonts w:hint="eastAsia" w:ascii="宋体" w:hAnsi="宋体" w:eastAsia="宋体" w:cs="宋体"/>
                <w:sz w:val="24"/>
                <w:szCs w:val="24"/>
                <w:lang w:val="en-US" w:eastAsia="zh-CN"/>
              </w:rPr>
            </w:pPr>
            <w:r>
              <w:rPr>
                <w:rFonts w:hint="eastAsia" w:cs="宋体"/>
                <w:i w:val="0"/>
                <w:iCs w:val="0"/>
                <w:caps w:val="0"/>
                <w:color w:val="05073B"/>
                <w:spacing w:val="0"/>
                <w:sz w:val="24"/>
                <w:szCs w:val="24"/>
                <w:shd w:val="clear" w:fill="FDFDFE"/>
                <w:lang w:eastAsia="zh-CN"/>
              </w:rPr>
              <w:t>(3)</w:t>
            </w:r>
            <w:r>
              <w:rPr>
                <w:rFonts w:hint="eastAsia" w:ascii="宋体" w:hAnsi="宋体" w:eastAsia="宋体" w:cs="宋体"/>
                <w:i w:val="0"/>
                <w:iCs w:val="0"/>
                <w:caps w:val="0"/>
                <w:color w:val="05073B"/>
                <w:spacing w:val="0"/>
                <w:sz w:val="24"/>
                <w:szCs w:val="24"/>
                <w:shd w:val="clear" w:fill="FDFDFE"/>
              </w:rPr>
              <w:t>紧急情况下如何有效求救</w:t>
            </w: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4"/>
        <w:rPr>
          <w:rFonts w:cs="宋体"/>
          <w:bCs/>
          <w:color w:val="000000"/>
          <w:kern w:val="0"/>
          <w:szCs w:val="21"/>
        </w:rPr>
      </w:pPr>
      <w:r>
        <w:rPr>
          <w:rFonts w:hint="eastAsia" w:cs="宋体"/>
          <w:bCs/>
          <w:color w:val="000000"/>
          <w:kern w:val="0"/>
          <w:szCs w:val="21"/>
        </w:rPr>
        <w:t>（一）教材编写与使用选择</w:t>
      </w:r>
    </w:p>
    <w:p>
      <w:pPr>
        <w:widowControl/>
        <w:ind w:firstLine="454"/>
        <w:rPr>
          <w:rFonts w:cs="宋体"/>
          <w:bCs/>
          <w:kern w:val="36"/>
          <w:szCs w:val="21"/>
        </w:rPr>
      </w:pPr>
      <w:r>
        <w:rPr>
          <w:rFonts w:hint="eastAsia" w:cs="宋体"/>
          <w:bCs/>
          <w:kern w:val="36"/>
          <w:szCs w:val="21"/>
          <w:lang w:val="en-US" w:eastAsia="zh-CN"/>
        </w:rPr>
        <w:t>李飞勇，马中年，李超</w:t>
      </w:r>
      <w:r>
        <w:rPr>
          <w:rFonts w:hint="eastAsia" w:cs="宋体"/>
          <w:bCs/>
          <w:kern w:val="36"/>
          <w:szCs w:val="21"/>
        </w:rPr>
        <w:t>主编.</w:t>
      </w:r>
      <w:r>
        <w:rPr>
          <w:rFonts w:hint="eastAsia"/>
          <w:sz w:val="18"/>
          <w:szCs w:val="18"/>
          <w:shd w:val="clear" w:color="auto" w:fill="FFFFFF"/>
        </w:rPr>
        <w:t xml:space="preserve"> </w:t>
      </w:r>
      <w:r>
        <w:rPr>
          <w:rFonts w:hint="eastAsia" w:cs="宋体"/>
          <w:bCs/>
          <w:kern w:val="36"/>
          <w:szCs w:val="21"/>
        </w:rPr>
        <w:t>普通高等学校</w:t>
      </w:r>
      <w:r>
        <w:rPr>
          <w:rFonts w:hint="eastAsia" w:cs="宋体"/>
          <w:bCs/>
          <w:kern w:val="36"/>
          <w:szCs w:val="21"/>
          <w:lang w:eastAsia="zh-CN"/>
        </w:rPr>
        <w:t>“</w:t>
      </w:r>
      <w:r>
        <w:rPr>
          <w:rFonts w:hint="eastAsia" w:cs="宋体"/>
          <w:bCs/>
          <w:kern w:val="36"/>
          <w:szCs w:val="21"/>
          <w:lang w:val="en-US" w:eastAsia="zh-CN"/>
        </w:rPr>
        <w:t>十三五</w:t>
      </w:r>
      <w:r>
        <w:rPr>
          <w:rFonts w:hint="eastAsia" w:cs="宋体"/>
          <w:bCs/>
          <w:kern w:val="36"/>
          <w:szCs w:val="21"/>
          <w:lang w:eastAsia="zh-CN"/>
        </w:rPr>
        <w:t>”</w:t>
      </w:r>
      <w:r>
        <w:rPr>
          <w:rFonts w:hint="eastAsia" w:cs="宋体"/>
          <w:bCs/>
          <w:kern w:val="36"/>
          <w:szCs w:val="21"/>
        </w:rPr>
        <w:t>系列教材 《</w:t>
      </w:r>
      <w:r>
        <w:rPr>
          <w:rFonts w:hint="eastAsia" w:cs="宋体"/>
          <w:bCs/>
          <w:kern w:val="36"/>
          <w:szCs w:val="21"/>
          <w:lang w:val="en-US" w:eastAsia="zh-CN"/>
        </w:rPr>
        <w:t>安全教育管理</w:t>
      </w:r>
      <w:r>
        <w:rPr>
          <w:rFonts w:hint="eastAsia" w:cs="宋体"/>
          <w:bCs/>
          <w:kern w:val="36"/>
          <w:szCs w:val="21"/>
        </w:rPr>
        <w:t>》. 北京：</w:t>
      </w:r>
      <w:r>
        <w:rPr>
          <w:rFonts w:hint="eastAsia" w:cs="宋体"/>
          <w:bCs/>
          <w:kern w:val="36"/>
          <w:szCs w:val="21"/>
          <w:lang w:val="en-US" w:eastAsia="zh-CN"/>
        </w:rPr>
        <w:t>中国建材工业出版社</w:t>
      </w:r>
      <w:r>
        <w:rPr>
          <w:rFonts w:hint="eastAsia" w:cs="宋体"/>
          <w:bCs/>
          <w:kern w:val="36"/>
          <w:szCs w:val="21"/>
        </w:rPr>
        <w:t xml:space="preserve"> , 20</w:t>
      </w:r>
      <w:r>
        <w:rPr>
          <w:rFonts w:hint="eastAsia" w:cs="宋体"/>
          <w:bCs/>
          <w:kern w:val="36"/>
          <w:szCs w:val="21"/>
          <w:lang w:val="en-US" w:eastAsia="zh-CN"/>
        </w:rPr>
        <w:t>18</w:t>
      </w:r>
      <w:r>
        <w:rPr>
          <w:rFonts w:hint="eastAsia" w:cs="宋体"/>
          <w:bCs/>
          <w:kern w:val="36"/>
          <w:szCs w:val="21"/>
        </w:rPr>
        <w:t>.0</w:t>
      </w:r>
      <w:r>
        <w:rPr>
          <w:rFonts w:hint="eastAsia" w:cs="宋体"/>
          <w:bCs/>
          <w:kern w:val="36"/>
          <w:szCs w:val="21"/>
          <w:lang w:val="en-US" w:eastAsia="zh-CN"/>
        </w:rPr>
        <w:t>9</w:t>
      </w:r>
      <w:r>
        <w:rPr>
          <w:rFonts w:hint="eastAsia" w:cs="宋体"/>
          <w:bCs/>
          <w:kern w:val="36"/>
          <w:szCs w:val="21"/>
        </w:rPr>
        <w:t>.</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lang w:eastAsia="zh-CN"/>
        </w:rPr>
        <w:t>(1)</w:t>
      </w:r>
      <w:r>
        <w:rPr>
          <w:rFonts w:hint="eastAsia"/>
        </w:rPr>
        <w:t>传递-接受式： 教师以讲授方式向学生传递教学内容，强调教师的指导作用，学生可以在课堂上接受大量的理论知识；</w:t>
      </w:r>
    </w:p>
    <w:p>
      <w:pPr>
        <w:ind w:firstLine="454"/>
      </w:pPr>
      <w:r>
        <w:rPr>
          <w:rFonts w:hint="eastAsia"/>
          <w:lang w:eastAsia="zh-CN"/>
        </w:rPr>
        <w:t>(2)</w:t>
      </w:r>
      <w:r>
        <w:rPr>
          <w:rFonts w:hint="eastAsia"/>
        </w:rPr>
        <w:t>问题-探究式： 教师抛出课程案例，</w:t>
      </w:r>
      <w:bookmarkStart w:id="13" w:name="_GoBack"/>
      <w:bookmarkEnd w:id="13"/>
      <w:r>
        <w:rPr>
          <w:rFonts w:hint="eastAsia"/>
        </w:rPr>
        <w:t>以问题为线索，学生通过思考、实践、小组讨论等方式探究解决问题的方法，重点培养学生的学习能力和合作精神；</w:t>
      </w:r>
    </w:p>
    <w:p>
      <w:pPr>
        <w:ind w:firstLine="454"/>
      </w:pPr>
      <w:r>
        <w:rPr>
          <w:rFonts w:hint="eastAsia"/>
          <w:lang w:eastAsia="zh-CN"/>
        </w:rPr>
        <w:t>(3)</w:t>
      </w:r>
      <w:r>
        <w:rPr>
          <w:rFonts w:hint="eastAsia"/>
        </w:rPr>
        <w:t>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ind w:left="456" w:leftChars="200" w:firstLine="1" w:firstLineChars="0"/>
      </w:pPr>
      <w:r>
        <w:rPr>
          <w:rFonts w:hint="eastAsia"/>
        </w:rPr>
        <w:t>1.</w:t>
      </w:r>
      <w:r>
        <w:rPr>
          <w:rFonts w:hint="eastAsia"/>
          <w:lang w:val="en-US" w:eastAsia="zh-CN"/>
        </w:rPr>
        <w:t>学堂在线</w:t>
      </w:r>
      <w:r>
        <w:rPr>
          <w:rFonts w:hint="eastAsia"/>
        </w:rPr>
        <w:t>：</w:t>
      </w:r>
      <w:r>
        <w:rPr>
          <w:rFonts w:hint="eastAsia"/>
          <w:lang w:val="en-US" w:eastAsia="zh-CN"/>
        </w:rPr>
        <w:t>大学生安全与保护</w:t>
      </w:r>
      <w:r>
        <w:rPr>
          <w:rFonts w:hint="eastAsia"/>
        </w:rPr>
        <w:t>https://www.xuetangx.com/course/PPSUC02031000065/19316617</w:t>
      </w:r>
    </w:p>
    <w:p>
      <w:pPr>
        <w:ind w:firstLine="454"/>
        <w:rPr>
          <w:rFonts w:hint="default" w:eastAsia="宋体"/>
          <w:lang w:val="en-US" w:eastAsia="zh-CN"/>
        </w:rPr>
      </w:pPr>
      <w:r>
        <w:rPr>
          <w:rFonts w:hint="eastAsia"/>
        </w:rPr>
        <w:t>2.中国大学 MOOC：</w:t>
      </w:r>
      <w:r>
        <w:rPr>
          <w:rFonts w:hint="eastAsia"/>
          <w:lang w:val="en-US" w:eastAsia="zh-CN"/>
        </w:rPr>
        <w:t>安全教育与应急处理训练</w:t>
      </w:r>
    </w:p>
    <w:p>
      <w:pPr>
        <w:ind w:left="460" w:leftChars="202" w:firstLine="0" w:firstLineChars="0"/>
      </w:pPr>
      <w:r>
        <w:rPr>
          <w:rFonts w:hint="eastAsia"/>
        </w:rPr>
        <w:t>www.icourse163.org/course/SZPT-1206622835f</w:t>
      </w:r>
    </w:p>
    <w:p>
      <w:pPr>
        <w:ind w:left="456" w:leftChars="200" w:firstLine="1" w:firstLineChars="0"/>
      </w:pPr>
      <w:r>
        <w:rPr>
          <w:rFonts w:hint="eastAsia"/>
        </w:rPr>
        <w:t>3.中国大学 MOOC：</w:t>
      </w:r>
      <w:r>
        <w:rPr>
          <w:rFonts w:hint="eastAsia"/>
          <w:lang w:val="en-US" w:eastAsia="zh-CN"/>
        </w:rPr>
        <w:t>高校学生消防安全教育</w:t>
      </w:r>
      <w:r>
        <w:rPr>
          <w:rFonts w:hint="eastAsia"/>
        </w:rPr>
        <w:t>https://www.icourse163.org/course/WJXY-1002994002</w:t>
      </w:r>
    </w:p>
    <w:p>
      <w:pPr>
        <w:pStyle w:val="2"/>
        <w:ind w:left="456" w:leftChars="200" w:firstLine="1"/>
        <w:rPr>
          <w:rFonts w:hint="eastAsia"/>
          <w:color w:val="0D0D0D" w:themeColor="text1" w:themeTint="F2"/>
          <w:sz w:val="24"/>
          <w14:textFill>
            <w14:solidFill>
              <w14:schemeClr w14:val="tx1">
                <w14:lumMod w14:val="95000"/>
                <w14:lumOff w14:val="5000"/>
              </w14:schemeClr>
            </w14:solidFill>
          </w14:textFill>
        </w:rPr>
      </w:pPr>
      <w:r>
        <w:rPr>
          <w:rFonts w:hint="eastAsia" w:ascii="宋体" w:hAnsi="宋体" w:eastAsia="宋体" w:cs="Times New Roman"/>
          <w:spacing w:val="0"/>
          <w:kern w:val="2"/>
          <w:sz w:val="24"/>
          <w:szCs w:val="24"/>
          <w:lang w:val="en-US" w:eastAsia="zh-CN" w:bidi="ar-SA"/>
        </w:rPr>
        <w:t>4. 学堂在线：</w:t>
      </w:r>
      <w:r>
        <w:rPr>
          <w:rFonts w:hint="eastAsia" w:cs="Times New Roman"/>
          <w:spacing w:val="0"/>
          <w:kern w:val="2"/>
          <w:sz w:val="24"/>
          <w:szCs w:val="24"/>
          <w:lang w:val="en-US" w:eastAsia="zh-CN" w:bidi="ar-SA"/>
        </w:rPr>
        <w:t>国家安全教育</w:t>
      </w:r>
      <w:r>
        <w:rPr>
          <w:rFonts w:hint="eastAsia"/>
          <w:color w:val="0D0D0D" w:themeColor="text1" w:themeTint="F2"/>
          <w:sz w:val="24"/>
          <w14:textFill>
            <w14:solidFill>
              <w14:schemeClr w14:val="tx1">
                <w14:lumMod w14:val="95000"/>
                <w14:lumOff w14:val="5000"/>
              </w14:schemeClr>
            </w14:solidFill>
          </w14:textFill>
        </w:rPr>
        <w:t>https://www.xuetangx.com/course/hit03011010288/193248555</w:t>
      </w:r>
    </w:p>
    <w:p>
      <w:pPr>
        <w:pStyle w:val="2"/>
        <w:ind w:left="456" w:leftChars="200" w:firstLine="1"/>
        <w:rPr>
          <w:rFonts w:hint="eastAsia"/>
          <w:sz w:val="24"/>
          <w:lang w:val="en-US" w:eastAsia="zh-CN"/>
        </w:rPr>
      </w:pPr>
      <w:r>
        <w:rPr>
          <w:rFonts w:hint="eastAsia"/>
          <w:sz w:val="24"/>
          <w:lang w:val="en-US" w:eastAsia="zh-CN"/>
        </w:rPr>
        <w:t>5</w:t>
      </w:r>
      <w:r>
        <w:rPr>
          <w:rFonts w:hint="eastAsia"/>
          <w:sz w:val="24"/>
        </w:rPr>
        <w:t>.国家高等教育智慧教育平台：</w:t>
      </w:r>
      <w:r>
        <w:rPr>
          <w:rFonts w:hint="eastAsia"/>
          <w:sz w:val="24"/>
          <w:lang w:val="en-US" w:eastAsia="zh-CN"/>
        </w:rPr>
        <w:t>实验室安全与管理</w:t>
      </w:r>
    </w:p>
    <w:p>
      <w:pPr>
        <w:pStyle w:val="2"/>
        <w:ind w:left="456" w:leftChars="200" w:firstLine="1"/>
        <w:rPr>
          <w:rFonts w:hint="eastAsia"/>
          <w:sz w:val="24"/>
          <w:lang w:val="en-US" w:eastAsia="zh-CN"/>
        </w:rPr>
      </w:pPr>
      <w:r>
        <w:rPr>
          <w:rFonts w:hint="eastAsia"/>
          <w:sz w:val="24"/>
          <w:lang w:val="en-US" w:eastAsia="zh-CN"/>
        </w:rPr>
        <w:t>https://higher.smartedu.cn/course/6538485a95ac7bc6588c92b0</w:t>
      </w:r>
    </w:p>
    <w:p>
      <w:pPr>
        <w:ind w:firstLine="454"/>
      </w:pPr>
      <w:bookmarkStart w:id="12" w:name="_Toc144476175"/>
      <w:r>
        <w:rPr>
          <w:rFonts w:hint="eastAsia"/>
        </w:rPr>
        <w:t>八、编制说明</w:t>
      </w:r>
      <w:bookmarkEnd w:id="12"/>
    </w:p>
    <w:p>
      <w:pPr>
        <w:ind w:firstLine="454"/>
      </w:pPr>
      <w:r>
        <w:rPr>
          <w:rFonts w:hint="eastAsia"/>
        </w:rPr>
        <w:t>编写人：</w:t>
      </w:r>
      <w:r>
        <w:rPr>
          <w:rFonts w:hint="eastAsia"/>
          <w:lang w:val="en-US" w:eastAsia="zh-CN"/>
        </w:rPr>
        <w:t>胡威未</w:t>
      </w:r>
      <w:r>
        <w:rPr>
          <w:rFonts w:hint="eastAsia"/>
        </w:rPr>
        <w:t xml:space="preserve"> </w:t>
      </w:r>
      <w:r>
        <w:rPr>
          <w:rFonts w:hint="eastAsia"/>
          <w:lang w:val="en-US" w:eastAsia="zh-CN"/>
        </w:rPr>
        <w:t xml:space="preserve"> </w:t>
      </w:r>
      <w:r>
        <w:rPr>
          <w:rFonts w:hint="eastAsia"/>
        </w:rPr>
        <w:t>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执行日：本标准从2024年</w:t>
      </w:r>
      <w:r>
        <w:rPr>
          <w:rFonts w:hint="eastAsia"/>
          <w:lang w:val="en-US" w:eastAsia="zh-CN"/>
        </w:rPr>
        <w:t>9</w:t>
      </w:r>
      <w:r>
        <w:rPr>
          <w:rFonts w:hint="eastAsia"/>
        </w:rPr>
        <w:t>月起执行。</w:t>
      </w:r>
    </w:p>
    <w:p>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14</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14</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92B864"/>
    <w:multiLevelType w:val="singleLevel"/>
    <w:tmpl w:val="8892B864"/>
    <w:lvl w:ilvl="0" w:tentative="0">
      <w:start w:val="1"/>
      <w:numFmt w:val="decimal"/>
      <w:lvlText w:val="(%1)"/>
      <w:lvlJc w:val="left"/>
      <w:pPr>
        <w:tabs>
          <w:tab w:val="left" w:pos="312"/>
        </w:tabs>
      </w:pPr>
    </w:lvl>
  </w:abstractNum>
  <w:abstractNum w:abstractNumId="1">
    <w:nsid w:val="8EF964C9"/>
    <w:multiLevelType w:val="singleLevel"/>
    <w:tmpl w:val="8EF964C9"/>
    <w:lvl w:ilvl="0" w:tentative="0">
      <w:start w:val="1"/>
      <w:numFmt w:val="decimal"/>
      <w:lvlText w:val="(%1)"/>
      <w:lvlJc w:val="left"/>
      <w:pPr>
        <w:tabs>
          <w:tab w:val="left" w:pos="312"/>
        </w:tabs>
      </w:pPr>
    </w:lvl>
  </w:abstractNum>
  <w:abstractNum w:abstractNumId="2">
    <w:nsid w:val="966D3038"/>
    <w:multiLevelType w:val="singleLevel"/>
    <w:tmpl w:val="966D3038"/>
    <w:lvl w:ilvl="0" w:tentative="0">
      <w:start w:val="1"/>
      <w:numFmt w:val="decimal"/>
      <w:lvlText w:val="(%1)"/>
      <w:lvlJc w:val="left"/>
      <w:pPr>
        <w:tabs>
          <w:tab w:val="left" w:pos="312"/>
        </w:tabs>
      </w:pPr>
    </w:lvl>
  </w:abstractNum>
  <w:abstractNum w:abstractNumId="3">
    <w:nsid w:val="AD9D90ED"/>
    <w:multiLevelType w:val="singleLevel"/>
    <w:tmpl w:val="AD9D90ED"/>
    <w:lvl w:ilvl="0" w:tentative="0">
      <w:start w:val="1"/>
      <w:numFmt w:val="decimal"/>
      <w:lvlText w:val="(%1)"/>
      <w:lvlJc w:val="left"/>
      <w:pPr>
        <w:tabs>
          <w:tab w:val="left" w:pos="312"/>
        </w:tabs>
      </w:pPr>
    </w:lvl>
  </w:abstractNum>
  <w:abstractNum w:abstractNumId="4">
    <w:nsid w:val="BA0EBBFE"/>
    <w:multiLevelType w:val="singleLevel"/>
    <w:tmpl w:val="BA0EBBFE"/>
    <w:lvl w:ilvl="0" w:tentative="0">
      <w:start w:val="1"/>
      <w:numFmt w:val="decimal"/>
      <w:lvlText w:val="(%1)"/>
      <w:lvlJc w:val="left"/>
      <w:pPr>
        <w:tabs>
          <w:tab w:val="left" w:pos="312"/>
        </w:tabs>
      </w:pPr>
    </w:lvl>
  </w:abstractNum>
  <w:abstractNum w:abstractNumId="5">
    <w:nsid w:val="CA8759D6"/>
    <w:multiLevelType w:val="singleLevel"/>
    <w:tmpl w:val="CA8759D6"/>
    <w:lvl w:ilvl="0" w:tentative="0">
      <w:start w:val="1"/>
      <w:numFmt w:val="decimal"/>
      <w:lvlText w:val="(%1)"/>
      <w:lvlJc w:val="left"/>
      <w:pPr>
        <w:tabs>
          <w:tab w:val="left" w:pos="312"/>
        </w:tabs>
      </w:pPr>
    </w:lvl>
  </w:abstractNum>
  <w:abstractNum w:abstractNumId="6">
    <w:nsid w:val="CCD96C75"/>
    <w:multiLevelType w:val="singleLevel"/>
    <w:tmpl w:val="CCD96C75"/>
    <w:lvl w:ilvl="0" w:tentative="0">
      <w:start w:val="1"/>
      <w:numFmt w:val="decimal"/>
      <w:lvlText w:val="(%1)"/>
      <w:lvlJc w:val="left"/>
      <w:pPr>
        <w:tabs>
          <w:tab w:val="left" w:pos="312"/>
        </w:tabs>
      </w:pPr>
    </w:lvl>
  </w:abstractNum>
  <w:abstractNum w:abstractNumId="7">
    <w:nsid w:val="D4CAB536"/>
    <w:multiLevelType w:val="singleLevel"/>
    <w:tmpl w:val="D4CAB536"/>
    <w:lvl w:ilvl="0" w:tentative="0">
      <w:start w:val="1"/>
      <w:numFmt w:val="decimal"/>
      <w:lvlText w:val="(%1)"/>
      <w:lvlJc w:val="left"/>
      <w:pPr>
        <w:tabs>
          <w:tab w:val="left" w:pos="312"/>
        </w:tabs>
      </w:pPr>
    </w:lvl>
  </w:abstractNum>
  <w:abstractNum w:abstractNumId="8">
    <w:nsid w:val="E1533BB9"/>
    <w:multiLevelType w:val="singleLevel"/>
    <w:tmpl w:val="E1533BB9"/>
    <w:lvl w:ilvl="0" w:tentative="0">
      <w:start w:val="1"/>
      <w:numFmt w:val="decimal"/>
      <w:lvlText w:val="(%1)"/>
      <w:lvlJc w:val="left"/>
      <w:pPr>
        <w:tabs>
          <w:tab w:val="left" w:pos="312"/>
        </w:tabs>
      </w:pPr>
    </w:lvl>
  </w:abstractNum>
  <w:abstractNum w:abstractNumId="9">
    <w:nsid w:val="F6815B46"/>
    <w:multiLevelType w:val="singleLevel"/>
    <w:tmpl w:val="F6815B46"/>
    <w:lvl w:ilvl="0" w:tentative="0">
      <w:start w:val="1"/>
      <w:numFmt w:val="decimal"/>
      <w:lvlText w:val="(%1)"/>
      <w:lvlJc w:val="left"/>
      <w:pPr>
        <w:tabs>
          <w:tab w:val="left" w:pos="312"/>
        </w:tabs>
      </w:pPr>
    </w:lvl>
  </w:abstractNum>
  <w:abstractNum w:abstractNumId="10">
    <w:nsid w:val="0FF34C5E"/>
    <w:multiLevelType w:val="singleLevel"/>
    <w:tmpl w:val="0FF34C5E"/>
    <w:lvl w:ilvl="0" w:tentative="0">
      <w:start w:val="1"/>
      <w:numFmt w:val="decimal"/>
      <w:lvlText w:val="(%1)"/>
      <w:lvlJc w:val="left"/>
      <w:pPr>
        <w:tabs>
          <w:tab w:val="left" w:pos="312"/>
        </w:tabs>
      </w:pPr>
    </w:lvl>
  </w:abstractNum>
  <w:abstractNum w:abstractNumId="11">
    <w:nsid w:val="10722A2A"/>
    <w:multiLevelType w:val="singleLevel"/>
    <w:tmpl w:val="10722A2A"/>
    <w:lvl w:ilvl="0" w:tentative="0">
      <w:start w:val="1"/>
      <w:numFmt w:val="decimal"/>
      <w:lvlText w:val="(%1)"/>
      <w:lvlJc w:val="left"/>
      <w:pPr>
        <w:tabs>
          <w:tab w:val="left" w:pos="312"/>
        </w:tabs>
      </w:pPr>
    </w:lvl>
  </w:abstractNum>
  <w:abstractNum w:abstractNumId="12">
    <w:nsid w:val="22357931"/>
    <w:multiLevelType w:val="singleLevel"/>
    <w:tmpl w:val="22357931"/>
    <w:lvl w:ilvl="0" w:tentative="0">
      <w:start w:val="1"/>
      <w:numFmt w:val="decimal"/>
      <w:lvlText w:val="(%1)"/>
      <w:lvlJc w:val="left"/>
      <w:pPr>
        <w:tabs>
          <w:tab w:val="left" w:pos="312"/>
        </w:tabs>
      </w:pPr>
    </w:lvl>
  </w:abstractNum>
  <w:abstractNum w:abstractNumId="13">
    <w:nsid w:val="2951F63A"/>
    <w:multiLevelType w:val="singleLevel"/>
    <w:tmpl w:val="2951F63A"/>
    <w:lvl w:ilvl="0" w:tentative="0">
      <w:start w:val="1"/>
      <w:numFmt w:val="decimal"/>
      <w:lvlText w:val="(%1)"/>
      <w:lvlJc w:val="left"/>
      <w:pPr>
        <w:tabs>
          <w:tab w:val="left" w:pos="312"/>
        </w:tabs>
      </w:pPr>
    </w:lvl>
  </w:abstractNum>
  <w:abstractNum w:abstractNumId="14">
    <w:nsid w:val="72BA5409"/>
    <w:multiLevelType w:val="singleLevel"/>
    <w:tmpl w:val="72BA5409"/>
    <w:lvl w:ilvl="0" w:tentative="0">
      <w:start w:val="1"/>
      <w:numFmt w:val="decimal"/>
      <w:lvlText w:val="(%1)"/>
      <w:lvlJc w:val="left"/>
      <w:pPr>
        <w:tabs>
          <w:tab w:val="left" w:pos="312"/>
        </w:tabs>
      </w:pPr>
    </w:lvl>
  </w:abstractNum>
  <w:num w:numId="1">
    <w:abstractNumId w:val="10"/>
  </w:num>
  <w:num w:numId="2">
    <w:abstractNumId w:val="0"/>
  </w:num>
  <w:num w:numId="3">
    <w:abstractNumId w:val="8"/>
  </w:num>
  <w:num w:numId="4">
    <w:abstractNumId w:val="6"/>
  </w:num>
  <w:num w:numId="5">
    <w:abstractNumId w:val="11"/>
  </w:num>
  <w:num w:numId="6">
    <w:abstractNumId w:val="2"/>
  </w:num>
  <w:num w:numId="7">
    <w:abstractNumId w:val="1"/>
  </w:num>
  <w:num w:numId="8">
    <w:abstractNumId w:val="14"/>
  </w:num>
  <w:num w:numId="9">
    <w:abstractNumId w:val="4"/>
  </w:num>
  <w:num w:numId="10">
    <w:abstractNumId w:val="12"/>
  </w:num>
  <w:num w:numId="11">
    <w:abstractNumId w:val="3"/>
  </w:num>
  <w:num w:numId="12">
    <w:abstractNumId w:val="9"/>
  </w:num>
  <w:num w:numId="13">
    <w:abstractNumId w:val="5"/>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162D"/>
    <w:rsid w:val="0001471F"/>
    <w:rsid w:val="000213D4"/>
    <w:rsid w:val="0002203E"/>
    <w:rsid w:val="0003203F"/>
    <w:rsid w:val="0006073E"/>
    <w:rsid w:val="0006761E"/>
    <w:rsid w:val="000722C1"/>
    <w:rsid w:val="00076329"/>
    <w:rsid w:val="000A2A3A"/>
    <w:rsid w:val="000A4788"/>
    <w:rsid w:val="000C59C8"/>
    <w:rsid w:val="000D4E3A"/>
    <w:rsid w:val="000D5457"/>
    <w:rsid w:val="000E591B"/>
    <w:rsid w:val="000F638F"/>
    <w:rsid w:val="000F68D6"/>
    <w:rsid w:val="00112D50"/>
    <w:rsid w:val="00120F43"/>
    <w:rsid w:val="00140607"/>
    <w:rsid w:val="001452A0"/>
    <w:rsid w:val="00146540"/>
    <w:rsid w:val="00154577"/>
    <w:rsid w:val="001605F2"/>
    <w:rsid w:val="0016213B"/>
    <w:rsid w:val="001A0165"/>
    <w:rsid w:val="001A21A8"/>
    <w:rsid w:val="001B2607"/>
    <w:rsid w:val="001D0C30"/>
    <w:rsid w:val="001F2C0E"/>
    <w:rsid w:val="001F3E53"/>
    <w:rsid w:val="0024382E"/>
    <w:rsid w:val="00272657"/>
    <w:rsid w:val="002748AB"/>
    <w:rsid w:val="002762C4"/>
    <w:rsid w:val="00280CD0"/>
    <w:rsid w:val="0029591D"/>
    <w:rsid w:val="002B3CEB"/>
    <w:rsid w:val="002B75E9"/>
    <w:rsid w:val="002D24D0"/>
    <w:rsid w:val="002E7D04"/>
    <w:rsid w:val="0030317C"/>
    <w:rsid w:val="0030335B"/>
    <w:rsid w:val="00305FC3"/>
    <w:rsid w:val="003661E4"/>
    <w:rsid w:val="00367EF1"/>
    <w:rsid w:val="00374E03"/>
    <w:rsid w:val="00377C52"/>
    <w:rsid w:val="00386BCA"/>
    <w:rsid w:val="003A5C71"/>
    <w:rsid w:val="003D0EE8"/>
    <w:rsid w:val="003E4465"/>
    <w:rsid w:val="004047CD"/>
    <w:rsid w:val="004109F2"/>
    <w:rsid w:val="00424A97"/>
    <w:rsid w:val="004260E1"/>
    <w:rsid w:val="00437DC1"/>
    <w:rsid w:val="004401CF"/>
    <w:rsid w:val="00443189"/>
    <w:rsid w:val="00450A96"/>
    <w:rsid w:val="00453725"/>
    <w:rsid w:val="004620B2"/>
    <w:rsid w:val="00476338"/>
    <w:rsid w:val="00482EFB"/>
    <w:rsid w:val="00484FC9"/>
    <w:rsid w:val="00494AC8"/>
    <w:rsid w:val="004A0808"/>
    <w:rsid w:val="004B1564"/>
    <w:rsid w:val="004C21BE"/>
    <w:rsid w:val="004C2813"/>
    <w:rsid w:val="004D3AC1"/>
    <w:rsid w:val="004F1C1B"/>
    <w:rsid w:val="004F5817"/>
    <w:rsid w:val="005061E8"/>
    <w:rsid w:val="00516EE0"/>
    <w:rsid w:val="0052213C"/>
    <w:rsid w:val="005278A0"/>
    <w:rsid w:val="00527FF0"/>
    <w:rsid w:val="005445A8"/>
    <w:rsid w:val="005515E3"/>
    <w:rsid w:val="005570F5"/>
    <w:rsid w:val="00586F4E"/>
    <w:rsid w:val="00593F9E"/>
    <w:rsid w:val="00594152"/>
    <w:rsid w:val="005B363F"/>
    <w:rsid w:val="005C11A9"/>
    <w:rsid w:val="005D79B4"/>
    <w:rsid w:val="005E3088"/>
    <w:rsid w:val="006068BD"/>
    <w:rsid w:val="00610437"/>
    <w:rsid w:val="00640410"/>
    <w:rsid w:val="00642EA4"/>
    <w:rsid w:val="00650DA2"/>
    <w:rsid w:val="00652E53"/>
    <w:rsid w:val="00666F7E"/>
    <w:rsid w:val="00667C77"/>
    <w:rsid w:val="0069277C"/>
    <w:rsid w:val="006A4417"/>
    <w:rsid w:val="006B02D3"/>
    <w:rsid w:val="006B2E7C"/>
    <w:rsid w:val="006B377C"/>
    <w:rsid w:val="006D4FAD"/>
    <w:rsid w:val="006D6FC9"/>
    <w:rsid w:val="006E28B9"/>
    <w:rsid w:val="006E577D"/>
    <w:rsid w:val="006F60CD"/>
    <w:rsid w:val="006F7C3B"/>
    <w:rsid w:val="00701273"/>
    <w:rsid w:val="007013D1"/>
    <w:rsid w:val="0070764A"/>
    <w:rsid w:val="0072736F"/>
    <w:rsid w:val="00730939"/>
    <w:rsid w:val="00744604"/>
    <w:rsid w:val="00744D22"/>
    <w:rsid w:val="00765ABA"/>
    <w:rsid w:val="00767A30"/>
    <w:rsid w:val="00771DB6"/>
    <w:rsid w:val="007740DF"/>
    <w:rsid w:val="00783230"/>
    <w:rsid w:val="00787FF9"/>
    <w:rsid w:val="00794356"/>
    <w:rsid w:val="007E5D7E"/>
    <w:rsid w:val="007E76E2"/>
    <w:rsid w:val="007F73F6"/>
    <w:rsid w:val="00803FAC"/>
    <w:rsid w:val="00831D7B"/>
    <w:rsid w:val="00846EF5"/>
    <w:rsid w:val="00855D42"/>
    <w:rsid w:val="008A05DD"/>
    <w:rsid w:val="008A2ABF"/>
    <w:rsid w:val="008A52C2"/>
    <w:rsid w:val="008B25DF"/>
    <w:rsid w:val="008C6BB8"/>
    <w:rsid w:val="008D0894"/>
    <w:rsid w:val="008D3526"/>
    <w:rsid w:val="008E3735"/>
    <w:rsid w:val="008E522B"/>
    <w:rsid w:val="009056EE"/>
    <w:rsid w:val="00910723"/>
    <w:rsid w:val="009454FF"/>
    <w:rsid w:val="0094579E"/>
    <w:rsid w:val="0095031D"/>
    <w:rsid w:val="00953D06"/>
    <w:rsid w:val="009622D8"/>
    <w:rsid w:val="009A227E"/>
    <w:rsid w:val="009A3A54"/>
    <w:rsid w:val="009A6EBB"/>
    <w:rsid w:val="009C2591"/>
    <w:rsid w:val="009C78BB"/>
    <w:rsid w:val="009E1201"/>
    <w:rsid w:val="009E43BC"/>
    <w:rsid w:val="00A5511C"/>
    <w:rsid w:val="00A62C61"/>
    <w:rsid w:val="00A679F6"/>
    <w:rsid w:val="00A72B2D"/>
    <w:rsid w:val="00A72F24"/>
    <w:rsid w:val="00A8218B"/>
    <w:rsid w:val="00A87CF2"/>
    <w:rsid w:val="00AA3820"/>
    <w:rsid w:val="00AA52B3"/>
    <w:rsid w:val="00AC4188"/>
    <w:rsid w:val="00AD54F2"/>
    <w:rsid w:val="00AF2D48"/>
    <w:rsid w:val="00B05296"/>
    <w:rsid w:val="00B06132"/>
    <w:rsid w:val="00B301C1"/>
    <w:rsid w:val="00B375E3"/>
    <w:rsid w:val="00B553DC"/>
    <w:rsid w:val="00B6377E"/>
    <w:rsid w:val="00B678D7"/>
    <w:rsid w:val="00B7444A"/>
    <w:rsid w:val="00B96AB4"/>
    <w:rsid w:val="00BA5AF6"/>
    <w:rsid w:val="00BB59D7"/>
    <w:rsid w:val="00BF4DCF"/>
    <w:rsid w:val="00BF6F7B"/>
    <w:rsid w:val="00C01AA7"/>
    <w:rsid w:val="00C16C06"/>
    <w:rsid w:val="00C343A1"/>
    <w:rsid w:val="00C464B5"/>
    <w:rsid w:val="00C47CBA"/>
    <w:rsid w:val="00C51A48"/>
    <w:rsid w:val="00C67B14"/>
    <w:rsid w:val="00C81C77"/>
    <w:rsid w:val="00C92A03"/>
    <w:rsid w:val="00C96182"/>
    <w:rsid w:val="00CA6F1E"/>
    <w:rsid w:val="00CB7BAF"/>
    <w:rsid w:val="00CD38A8"/>
    <w:rsid w:val="00CD3C28"/>
    <w:rsid w:val="00CD518A"/>
    <w:rsid w:val="00D039E0"/>
    <w:rsid w:val="00D15492"/>
    <w:rsid w:val="00D2384E"/>
    <w:rsid w:val="00D314EB"/>
    <w:rsid w:val="00D3205F"/>
    <w:rsid w:val="00D36D6F"/>
    <w:rsid w:val="00D47FB9"/>
    <w:rsid w:val="00D55C34"/>
    <w:rsid w:val="00D61969"/>
    <w:rsid w:val="00D74674"/>
    <w:rsid w:val="00D85D26"/>
    <w:rsid w:val="00D865F7"/>
    <w:rsid w:val="00D979C4"/>
    <w:rsid w:val="00DD6FCF"/>
    <w:rsid w:val="00DE21BF"/>
    <w:rsid w:val="00DF0286"/>
    <w:rsid w:val="00DF212E"/>
    <w:rsid w:val="00DF4B58"/>
    <w:rsid w:val="00E00078"/>
    <w:rsid w:val="00E06831"/>
    <w:rsid w:val="00E209B2"/>
    <w:rsid w:val="00E543C6"/>
    <w:rsid w:val="00E6193F"/>
    <w:rsid w:val="00E73ECA"/>
    <w:rsid w:val="00E745E7"/>
    <w:rsid w:val="00E84195"/>
    <w:rsid w:val="00E954D8"/>
    <w:rsid w:val="00E967F2"/>
    <w:rsid w:val="00EB3951"/>
    <w:rsid w:val="00EC143D"/>
    <w:rsid w:val="00EC269F"/>
    <w:rsid w:val="00EC3142"/>
    <w:rsid w:val="00EC787E"/>
    <w:rsid w:val="00EF7E32"/>
    <w:rsid w:val="00F41D59"/>
    <w:rsid w:val="00F64C30"/>
    <w:rsid w:val="00F71628"/>
    <w:rsid w:val="00F76EB2"/>
    <w:rsid w:val="00F921FC"/>
    <w:rsid w:val="00F9277B"/>
    <w:rsid w:val="00FA381E"/>
    <w:rsid w:val="00FA63B8"/>
    <w:rsid w:val="00FB550C"/>
    <w:rsid w:val="00FB621C"/>
    <w:rsid w:val="00FC102B"/>
    <w:rsid w:val="00FC13D9"/>
    <w:rsid w:val="00FC4693"/>
    <w:rsid w:val="00FC4C2B"/>
    <w:rsid w:val="00FC77DF"/>
    <w:rsid w:val="00FD2FE1"/>
    <w:rsid w:val="00FD4F8E"/>
    <w:rsid w:val="00FD5DD1"/>
    <w:rsid w:val="00FD6F47"/>
    <w:rsid w:val="00FE61EB"/>
    <w:rsid w:val="01065189"/>
    <w:rsid w:val="023A13DD"/>
    <w:rsid w:val="02A209F3"/>
    <w:rsid w:val="03B029CE"/>
    <w:rsid w:val="03C53050"/>
    <w:rsid w:val="03F96AB1"/>
    <w:rsid w:val="04C82992"/>
    <w:rsid w:val="04F47CC8"/>
    <w:rsid w:val="05573D16"/>
    <w:rsid w:val="09F74D38"/>
    <w:rsid w:val="0B2C766D"/>
    <w:rsid w:val="0D267094"/>
    <w:rsid w:val="0F477209"/>
    <w:rsid w:val="0F5E57D0"/>
    <w:rsid w:val="1090453F"/>
    <w:rsid w:val="1213730A"/>
    <w:rsid w:val="125C296C"/>
    <w:rsid w:val="125D51C4"/>
    <w:rsid w:val="13F27A1A"/>
    <w:rsid w:val="14B1436D"/>
    <w:rsid w:val="153A2A40"/>
    <w:rsid w:val="1570087D"/>
    <w:rsid w:val="15E038B4"/>
    <w:rsid w:val="17606A5A"/>
    <w:rsid w:val="183E5B03"/>
    <w:rsid w:val="1896159F"/>
    <w:rsid w:val="19A704C2"/>
    <w:rsid w:val="19A741FA"/>
    <w:rsid w:val="1C6C12A7"/>
    <w:rsid w:val="1D3F3968"/>
    <w:rsid w:val="204C7DFA"/>
    <w:rsid w:val="20BE721A"/>
    <w:rsid w:val="21662F05"/>
    <w:rsid w:val="21ED3B45"/>
    <w:rsid w:val="22B967CD"/>
    <w:rsid w:val="22E110D2"/>
    <w:rsid w:val="22E2686B"/>
    <w:rsid w:val="230C0252"/>
    <w:rsid w:val="27173710"/>
    <w:rsid w:val="284D1368"/>
    <w:rsid w:val="2C2B3683"/>
    <w:rsid w:val="2C836567"/>
    <w:rsid w:val="2D053ED4"/>
    <w:rsid w:val="2D3C1E18"/>
    <w:rsid w:val="2E336784"/>
    <w:rsid w:val="2F634C98"/>
    <w:rsid w:val="2FD029A8"/>
    <w:rsid w:val="2FD1167E"/>
    <w:rsid w:val="312A1766"/>
    <w:rsid w:val="318E4980"/>
    <w:rsid w:val="335715E3"/>
    <w:rsid w:val="33B23743"/>
    <w:rsid w:val="349F4E09"/>
    <w:rsid w:val="35036768"/>
    <w:rsid w:val="37ED6C72"/>
    <w:rsid w:val="3801634D"/>
    <w:rsid w:val="39045619"/>
    <w:rsid w:val="397F73F1"/>
    <w:rsid w:val="3A933578"/>
    <w:rsid w:val="3B361965"/>
    <w:rsid w:val="3C7E2E74"/>
    <w:rsid w:val="3CD91CEB"/>
    <w:rsid w:val="3D371E6A"/>
    <w:rsid w:val="3EA155F2"/>
    <w:rsid w:val="41AA5F11"/>
    <w:rsid w:val="43570919"/>
    <w:rsid w:val="44111519"/>
    <w:rsid w:val="44581671"/>
    <w:rsid w:val="48093144"/>
    <w:rsid w:val="4CFF0DBF"/>
    <w:rsid w:val="4E195F1D"/>
    <w:rsid w:val="4E1F24C4"/>
    <w:rsid w:val="4F7905D1"/>
    <w:rsid w:val="514357DA"/>
    <w:rsid w:val="527C510E"/>
    <w:rsid w:val="56562F98"/>
    <w:rsid w:val="56A41893"/>
    <w:rsid w:val="587F39DA"/>
    <w:rsid w:val="58966C0D"/>
    <w:rsid w:val="59DF76D7"/>
    <w:rsid w:val="5D3D2E96"/>
    <w:rsid w:val="5E15111B"/>
    <w:rsid w:val="5E5648F7"/>
    <w:rsid w:val="5E566394"/>
    <w:rsid w:val="60F125FD"/>
    <w:rsid w:val="61EB04C1"/>
    <w:rsid w:val="625869EA"/>
    <w:rsid w:val="63804BA4"/>
    <w:rsid w:val="65594967"/>
    <w:rsid w:val="65A17F37"/>
    <w:rsid w:val="662F23B5"/>
    <w:rsid w:val="67545971"/>
    <w:rsid w:val="695063C7"/>
    <w:rsid w:val="6AD077A7"/>
    <w:rsid w:val="6B761229"/>
    <w:rsid w:val="6BB80929"/>
    <w:rsid w:val="6C29094A"/>
    <w:rsid w:val="6D4713C4"/>
    <w:rsid w:val="6D5B17BF"/>
    <w:rsid w:val="6EED6302"/>
    <w:rsid w:val="71AC72D9"/>
    <w:rsid w:val="72942FF3"/>
    <w:rsid w:val="72AF5F7B"/>
    <w:rsid w:val="72C64246"/>
    <w:rsid w:val="752605E7"/>
    <w:rsid w:val="75DF5721"/>
    <w:rsid w:val="77470352"/>
    <w:rsid w:val="77AA2F5A"/>
    <w:rsid w:val="780040FD"/>
    <w:rsid w:val="7AB86F1A"/>
    <w:rsid w:val="7B1B5B59"/>
    <w:rsid w:val="7C234202"/>
    <w:rsid w:val="7CA85FD9"/>
    <w:rsid w:val="7CCE66D8"/>
    <w:rsid w:val="7D656F25"/>
    <w:rsid w:val="7EC36786"/>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autoRedefine/>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ind w:firstLine="0" w:firstLineChars="0"/>
    </w:pPr>
    <w:rPr>
      <w:spacing w:val="10"/>
      <w:kern w:val="0"/>
      <w:sz w:val="21"/>
    </w:rPr>
  </w:style>
  <w:style w:type="paragraph" w:styleId="6">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autoRedefine/>
    <w:qFormat/>
    <w:uiPriority w:val="0"/>
    <w:pPr>
      <w:widowControl/>
      <w:spacing w:before="100" w:beforeAutospacing="1" w:after="100" w:afterAutospacing="1"/>
    </w:pPr>
    <w:rPr>
      <w:rFonts w:cs="宋体"/>
      <w:kern w:val="0"/>
    </w:rPr>
  </w:style>
  <w:style w:type="paragraph" w:styleId="8">
    <w:name w:val="Body Text"/>
    <w:basedOn w:val="1"/>
    <w:link w:val="34"/>
    <w:autoRedefine/>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footer"/>
    <w:basedOn w:val="1"/>
    <w:link w:val="54"/>
    <w:autoRedefine/>
    <w:qFormat/>
    <w:uiPriority w:val="0"/>
    <w:pPr>
      <w:tabs>
        <w:tab w:val="center" w:pos="4153"/>
        <w:tab w:val="right" w:pos="8306"/>
      </w:tabs>
      <w:snapToGrid w:val="0"/>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autoRedefine/>
    <w:unhideWhenUsed/>
    <w:qFormat/>
    <w:uiPriority w:val="99"/>
    <w:pPr>
      <w:widowControl/>
      <w:spacing w:before="100" w:beforeAutospacing="1" w:after="100" w:afterAutospacing="1"/>
    </w:pPr>
    <w:rPr>
      <w:rFonts w:cs="宋体"/>
      <w:kern w:val="0"/>
    </w:rPr>
  </w:style>
  <w:style w:type="paragraph" w:styleId="23">
    <w:name w:val="Title"/>
    <w:basedOn w:val="1"/>
    <w:next w:val="1"/>
    <w:link w:val="50"/>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autoRedefine/>
    <w:qFormat/>
    <w:uiPriority w:val="22"/>
    <w:rPr>
      <w:b/>
      <w:bCs/>
    </w:rPr>
  </w:style>
  <w:style w:type="character" w:styleId="28">
    <w:name w:val="page number"/>
    <w:basedOn w:val="26"/>
    <w:autoRedefine/>
    <w:qFormat/>
    <w:uiPriority w:val="0"/>
  </w:style>
  <w:style w:type="character" w:styleId="29">
    <w:name w:val="Hyperlink"/>
    <w:basedOn w:val="26"/>
    <w:autoRedefine/>
    <w:qFormat/>
    <w:uiPriority w:val="99"/>
    <w:rPr>
      <w:color w:val="0000FF"/>
      <w:u w:val="single"/>
    </w:rPr>
  </w:style>
  <w:style w:type="paragraph" w:customStyle="1" w:styleId="30">
    <w:name w:val="标题三"/>
    <w:basedOn w:val="5"/>
    <w:autoRedefine/>
    <w:qFormat/>
    <w:uiPriority w:val="0"/>
    <w:pPr>
      <w:spacing w:before="0" w:after="0" w:line="360" w:lineRule="auto"/>
      <w:ind w:firstLine="200"/>
    </w:pPr>
    <w:rPr>
      <w:sz w:val="28"/>
      <w:szCs w:val="24"/>
    </w:rPr>
  </w:style>
  <w:style w:type="paragraph" w:styleId="31">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autoRedefine/>
    <w:qFormat/>
    <w:uiPriority w:val="0"/>
    <w:pPr>
      <w:spacing w:line="360" w:lineRule="auto"/>
      <w:ind w:firstLine="200"/>
    </w:pPr>
    <w:rPr>
      <w:rFonts w:cs="宋体"/>
      <w:szCs w:val="20"/>
    </w:rPr>
  </w:style>
  <w:style w:type="paragraph" w:customStyle="1" w:styleId="33">
    <w:name w:val="Char Char Char Char"/>
    <w:basedOn w:val="1"/>
    <w:autoRedefine/>
    <w:qFormat/>
    <w:uiPriority w:val="0"/>
  </w:style>
  <w:style w:type="character" w:customStyle="1" w:styleId="34">
    <w:name w:val="正文文本 字符"/>
    <w:basedOn w:val="26"/>
    <w:link w:val="8"/>
    <w:autoRedefine/>
    <w:qFormat/>
    <w:uiPriority w:val="0"/>
    <w:rPr>
      <w:kern w:val="2"/>
      <w:sz w:val="21"/>
      <w:szCs w:val="24"/>
    </w:rPr>
  </w:style>
  <w:style w:type="paragraph" w:customStyle="1" w:styleId="35">
    <w:name w:val="Table Paragraph"/>
    <w:basedOn w:val="1"/>
    <w:autoRedefine/>
    <w:unhideWhenUsed/>
    <w:qFormat/>
    <w:uiPriority w:val="1"/>
    <w:pPr>
      <w:autoSpaceDE w:val="0"/>
      <w:autoSpaceDN w:val="0"/>
      <w:adjustRightInd w:val="0"/>
    </w:pPr>
    <w:rPr>
      <w:rFonts w:hint="eastAsia"/>
      <w:kern w:val="0"/>
      <w:szCs w:val="20"/>
    </w:rPr>
  </w:style>
  <w:style w:type="character" w:customStyle="1" w:styleId="36">
    <w:name w:val="font41"/>
    <w:basedOn w:val="26"/>
    <w:autoRedefine/>
    <w:qFormat/>
    <w:uiPriority w:val="0"/>
    <w:rPr>
      <w:rFonts w:hint="eastAsia" w:ascii="宋体" w:hAnsi="宋体" w:eastAsia="宋体"/>
      <w:color w:val="000000"/>
      <w:sz w:val="21"/>
      <w:szCs w:val="21"/>
      <w:u w:val="none"/>
    </w:rPr>
  </w:style>
  <w:style w:type="character" w:customStyle="1" w:styleId="37">
    <w:name w:val="font01"/>
    <w:basedOn w:val="26"/>
    <w:autoRedefine/>
    <w:qFormat/>
    <w:uiPriority w:val="0"/>
    <w:rPr>
      <w:rFonts w:hint="eastAsia" w:ascii="宋体" w:hAnsi="宋体" w:eastAsia="宋体"/>
      <w:color w:val="000000"/>
      <w:sz w:val="14"/>
      <w:szCs w:val="14"/>
      <w:u w:val="none"/>
    </w:rPr>
  </w:style>
  <w:style w:type="character" w:customStyle="1" w:styleId="38">
    <w:name w:val="font51"/>
    <w:basedOn w:val="26"/>
    <w:autoRedefine/>
    <w:qFormat/>
    <w:uiPriority w:val="0"/>
    <w:rPr>
      <w:rFonts w:hint="eastAsia" w:ascii="宋体" w:hAnsi="宋体" w:eastAsia="宋体"/>
      <w:color w:val="000000"/>
      <w:sz w:val="21"/>
      <w:szCs w:val="21"/>
      <w:u w:val="none"/>
    </w:rPr>
  </w:style>
  <w:style w:type="character" w:customStyle="1" w:styleId="39">
    <w:name w:val="未处理的提及1"/>
    <w:basedOn w:val="26"/>
    <w:autoRedefine/>
    <w:semiHidden/>
    <w:unhideWhenUsed/>
    <w:qFormat/>
    <w:uiPriority w:val="99"/>
    <w:rPr>
      <w:color w:val="605E5C"/>
      <w:shd w:val="clear" w:color="auto" w:fill="E1DFDD"/>
    </w:rPr>
  </w:style>
  <w:style w:type="paragraph" w:customStyle="1" w:styleId="40">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autoRedefine/>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autoRedefine/>
    <w:qFormat/>
    <w:uiPriority w:val="0"/>
    <w:rPr>
      <w:rFonts w:hint="eastAsia" w:ascii="宋体" w:hAnsi="宋体" w:eastAsia="宋体" w:cs="Times New Roman"/>
      <w:b/>
      <w:bCs/>
      <w:color w:val="000000"/>
      <w:sz w:val="21"/>
      <w:szCs w:val="21"/>
      <w:u w:val="none"/>
    </w:rPr>
  </w:style>
  <w:style w:type="character" w:customStyle="1" w:styleId="43">
    <w:name w:val="font11"/>
    <w:basedOn w:val="26"/>
    <w:autoRedefine/>
    <w:qFormat/>
    <w:uiPriority w:val="0"/>
    <w:rPr>
      <w:rFonts w:hint="eastAsia" w:ascii="宋体" w:hAnsi="宋体" w:eastAsia="宋体" w:cs="宋体"/>
      <w:b/>
      <w:color w:val="000000"/>
      <w:sz w:val="21"/>
      <w:szCs w:val="21"/>
      <w:u w:val="none"/>
    </w:rPr>
  </w:style>
  <w:style w:type="paragraph" w:customStyle="1" w:styleId="44">
    <w:name w:val="s16"/>
    <w:basedOn w:val="1"/>
    <w:autoRedefine/>
    <w:qFormat/>
    <w:uiPriority w:val="0"/>
    <w:pPr>
      <w:widowControl/>
      <w:spacing w:before="100" w:beforeAutospacing="1" w:after="100" w:afterAutospacing="1"/>
    </w:pPr>
    <w:rPr>
      <w:rFonts w:cs="宋体"/>
      <w:kern w:val="0"/>
    </w:rPr>
  </w:style>
  <w:style w:type="character" w:customStyle="1" w:styleId="45">
    <w:name w:val="标题 2 字符"/>
    <w:basedOn w:val="26"/>
    <w:link w:val="4"/>
    <w:autoRedefine/>
    <w:qFormat/>
    <w:uiPriority w:val="0"/>
    <w:rPr>
      <w:rFonts w:ascii="宋体" w:hAnsi="宋体" w:eastAsia="宋体" w:cs="宋体"/>
      <w:b/>
      <w:bCs/>
      <w:kern w:val="0"/>
      <w:sz w:val="36"/>
      <w:szCs w:val="36"/>
    </w:rPr>
  </w:style>
  <w:style w:type="character" w:customStyle="1" w:styleId="46">
    <w:name w:val="NormalCharacter"/>
    <w:autoRedefine/>
    <w:semiHidden/>
    <w:qFormat/>
    <w:uiPriority w:val="0"/>
    <w:rPr>
      <w:rFonts w:ascii="Times New Roman" w:hAnsi="Times New Roman" w:eastAsia="宋体" w:cs="Times New Roman"/>
    </w:rPr>
  </w:style>
  <w:style w:type="paragraph" w:customStyle="1" w:styleId="47">
    <w:name w:val="PlainText"/>
    <w:basedOn w:val="1"/>
    <w:autoRedefine/>
    <w:qFormat/>
    <w:uiPriority w:val="0"/>
    <w:rPr>
      <w:rFonts w:hAnsi="Courier New"/>
      <w:szCs w:val="20"/>
    </w:rPr>
  </w:style>
  <w:style w:type="character" w:customStyle="1" w:styleId="48">
    <w:name w:val="@标题1级 Char"/>
    <w:link w:val="49"/>
    <w:autoRedefine/>
    <w:qFormat/>
    <w:locked/>
    <w:uiPriority w:val="99"/>
    <w:rPr>
      <w:rFonts w:ascii="黑体" w:hAnsi="黑体" w:eastAsia="黑体" w:cs="Times New Roman"/>
      <w:kern w:val="0"/>
      <w:sz w:val="36"/>
      <w:szCs w:val="20"/>
    </w:rPr>
  </w:style>
  <w:style w:type="paragraph" w:customStyle="1" w:styleId="49">
    <w:name w:val="@标题1级"/>
    <w:basedOn w:val="23"/>
    <w:link w:val="48"/>
    <w:autoRedefine/>
    <w:qFormat/>
    <w:uiPriority w:val="99"/>
    <w:rPr>
      <w:rFonts w:ascii="黑体" w:hAnsi="黑体" w:eastAsia="黑体" w:cs="Times New Roman"/>
      <w:bCs w:val="0"/>
      <w:kern w:val="0"/>
      <w:sz w:val="36"/>
      <w:szCs w:val="20"/>
    </w:rPr>
  </w:style>
  <w:style w:type="character" w:customStyle="1" w:styleId="50">
    <w:name w:val="标题 字符"/>
    <w:basedOn w:val="26"/>
    <w:link w:val="23"/>
    <w:autoRedefine/>
    <w:qFormat/>
    <w:uiPriority w:val="0"/>
    <w:rPr>
      <w:rFonts w:asciiTheme="majorHAnsi" w:hAnsiTheme="majorHAnsi" w:eastAsiaTheme="majorEastAsia" w:cstheme="majorBidi"/>
      <w:b/>
      <w:bCs/>
      <w:sz w:val="32"/>
      <w:szCs w:val="32"/>
    </w:rPr>
  </w:style>
  <w:style w:type="character" w:customStyle="1" w:styleId="51">
    <w:name w:val="font61"/>
    <w:basedOn w:val="26"/>
    <w:autoRedefine/>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autoRedefine/>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autoRedefine/>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6"/>
    <w:link w:val="15"/>
    <w:autoRedefine/>
    <w:qFormat/>
    <w:uiPriority w:val="99"/>
    <w:rPr>
      <w:rFonts w:ascii="Times New Roman" w:hAnsi="Times New Roman" w:eastAsia="宋体" w:cs="Times New Roman"/>
      <w:sz w:val="18"/>
      <w:szCs w:val="18"/>
    </w:rPr>
  </w:style>
  <w:style w:type="character" w:customStyle="1" w:styleId="55">
    <w:name w:val="未处理的提及3"/>
    <w:basedOn w:val="26"/>
    <w:autoRedefine/>
    <w:semiHidden/>
    <w:unhideWhenUsed/>
    <w:qFormat/>
    <w:uiPriority w:val="99"/>
    <w:rPr>
      <w:color w:val="605E5C"/>
      <w:shd w:val="clear" w:color="auto" w:fill="E1DFDD"/>
    </w:rPr>
  </w:style>
  <w:style w:type="paragraph" w:customStyle="1" w:styleId="56">
    <w:name w:val="TOC 标题1"/>
    <w:basedOn w:val="3"/>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A14AB7-5408-49D0-867B-51105BE947E2}">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16</Pages>
  <Words>5341</Words>
  <Characters>5662</Characters>
  <Lines>808</Lines>
  <Paragraphs>289</Paragraphs>
  <TotalTime>28</TotalTime>
  <ScaleCrop>false</ScaleCrop>
  <LinksUpToDate>false</LinksUpToDate>
  <CharactersWithSpaces>10714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2024-03-26T03:16:00Z</dcterms:created>
  <dc:creator>吴增抱</dc:creator>
  <cp:lastModifiedBy>hexiiia</cp:lastModifiedBy>
  <cp:lastPrinted>2024-04-11T08:41:00Z</cp:lastPrinted>
  <dcterms:modified xsi:type="dcterms:W3CDTF">2024-05-25T01:07:21Z</dcterms:modified>
  <dc:title>时尚买手与营销课程标准</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3937771DEA9948A58130B1EBD4D0548B_13</vt:lpwstr>
  </property>
</Properties>
</file>