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240" w:lineRule="auto"/>
        <w:ind w:firstLine="617"/>
        <w:jc w:val="center"/>
        <w:rPr>
          <w:rFonts w:cs="黑体" w:asciiTheme="minorEastAsia" w:hAnsiTheme="minorEastAsia" w:eastAsiaTheme="minorEastAsia"/>
          <w:color w:val="000000" w:themeColor="text1"/>
        </w:rPr>
      </w:pPr>
      <w:bookmarkStart w:id="0" w:name="_Toc144480526"/>
      <w:r>
        <w:rPr>
          <w:rFonts w:hint="eastAsia" w:cs="黑体" w:asciiTheme="minorEastAsia" w:hAnsiTheme="minorEastAsia" w:eastAsiaTheme="minorEastAsia"/>
          <w:color w:val="000000" w:themeColor="text1"/>
        </w:rPr>
        <w:t>《</w:t>
      </w:r>
      <w:r>
        <w:rPr>
          <w:rFonts w:hint="eastAsia" w:ascii="黑体" w:hAnsi="黑体" w:eastAsia="黑体" w:cs="黑体"/>
          <w:color w:val="000000" w:themeColor="text1"/>
        </w:rPr>
        <w:t>消防工程概论》课程标准</w:t>
      </w:r>
      <w:bookmarkEnd w:id="0"/>
    </w:p>
    <w:p>
      <w:pPr>
        <w:spacing w:after="0" w:line="240" w:lineRule="auto"/>
        <w:ind w:firstLine="0" w:firstLineChars="0"/>
        <w:jc w:val="both"/>
        <w:rPr>
          <w:rFonts w:cs="黑体" w:asciiTheme="minorEastAsia" w:hAnsiTheme="minorEastAsia" w:eastAsiaTheme="minorEastAsia"/>
        </w:rPr>
      </w:pPr>
    </w:p>
    <w:p>
      <w:pPr>
        <w:pStyle w:val="2"/>
        <w:spacing w:after="0" w:line="240" w:lineRule="auto"/>
        <w:jc w:val="both"/>
        <w:rPr>
          <w:rFonts w:asciiTheme="minorEastAsia" w:hAnsiTheme="minorEastAsia" w:eastAsiaTheme="minorEastAsia"/>
          <w:sz w:val="24"/>
        </w:rPr>
      </w:pPr>
    </w:p>
    <w:p>
      <w:pPr>
        <w:pStyle w:val="2"/>
        <w:spacing w:after="0" w:line="240" w:lineRule="auto"/>
        <w:jc w:val="both"/>
        <w:rPr>
          <w:rFonts w:asciiTheme="minorEastAsia" w:hAnsiTheme="minorEastAsia" w:eastAsiaTheme="minorEastAsia"/>
          <w:sz w:val="24"/>
        </w:rPr>
      </w:pPr>
    </w:p>
    <w:p>
      <w:pPr>
        <w:spacing w:after="0" w:line="240" w:lineRule="auto"/>
        <w:ind w:firstLine="454"/>
        <w:jc w:val="both"/>
        <w:rPr>
          <w:rFonts w:asciiTheme="minorEastAsia" w:hAnsiTheme="minorEastAsia" w:eastAsiaTheme="minorEastAsia"/>
        </w:rPr>
      </w:pPr>
      <w:bookmarkStart w:id="1" w:name="_Toc144476168"/>
      <w:r>
        <w:rPr>
          <w:rFonts w:hint="eastAsia" w:asciiTheme="minorEastAsia" w:hAnsiTheme="minorEastAsia" w:eastAsiaTheme="minorEastAsia"/>
        </w:rPr>
        <w:t>一、课程信息</w:t>
      </w:r>
      <w:bookmarkEnd w:id="1"/>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课程名称：</w:t>
      </w:r>
      <w:bookmarkStart w:id="2" w:name="_Hlk165226113"/>
      <w:r>
        <w:rPr>
          <w:rFonts w:hint="eastAsia" w:asciiTheme="minorEastAsia" w:hAnsiTheme="minorEastAsia" w:eastAsiaTheme="minorEastAsia"/>
        </w:rPr>
        <w:t>消防工程概论</w:t>
      </w:r>
    </w:p>
    <w:bookmarkEnd w:id="2"/>
    <w:p>
      <w:pPr>
        <w:widowControl/>
        <w:spacing w:after="0" w:line="240" w:lineRule="auto"/>
        <w:ind w:firstLine="454"/>
        <w:jc w:val="both"/>
        <w:textAlignment w:val="center"/>
        <w:rPr>
          <w:rFonts w:asciiTheme="minorEastAsia" w:hAnsiTheme="minorEastAsia" w:eastAsiaTheme="minorEastAsia"/>
        </w:rPr>
      </w:pPr>
      <w:r>
        <w:rPr>
          <w:rFonts w:hint="eastAsia" w:asciiTheme="minorEastAsia" w:hAnsiTheme="minorEastAsia" w:eastAsiaTheme="minorEastAsia"/>
        </w:rPr>
        <w:t>课程编码：</w:t>
      </w:r>
      <w:r>
        <w:rPr>
          <w:rFonts w:asciiTheme="minorEastAsia" w:hAnsiTheme="minorEastAsia" w:eastAsiaTheme="minorEastAsia"/>
        </w:rPr>
        <w:t>4</w:t>
      </w:r>
      <w:r>
        <w:rPr>
          <w:rFonts w:hint="eastAsia" w:asciiTheme="minorEastAsia" w:hAnsiTheme="minorEastAsia" w:eastAsiaTheme="minorEastAsia"/>
        </w:rPr>
        <w:t>20905053</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适用专业：应急救援技术专业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课程学时：54学时</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课程学分：3学分</w:t>
      </w:r>
    </w:p>
    <w:p>
      <w:pPr>
        <w:spacing w:after="0" w:line="240" w:lineRule="auto"/>
        <w:ind w:firstLine="454"/>
        <w:jc w:val="both"/>
        <w:rPr>
          <w:rFonts w:asciiTheme="minorEastAsia" w:hAnsiTheme="minorEastAsia" w:eastAsiaTheme="minorEastAsia"/>
        </w:rPr>
      </w:pPr>
      <w:bookmarkStart w:id="3" w:name="_Toc144476169"/>
      <w:r>
        <w:rPr>
          <w:rFonts w:hint="eastAsia" w:asciiTheme="minorEastAsia" w:hAnsiTheme="minorEastAsia" w:eastAsiaTheme="minorEastAsia"/>
        </w:rPr>
        <w:t>二、课程定位</w:t>
      </w:r>
      <w:bookmarkEnd w:id="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（一）课程性质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是应急救援技术专业的必修的专业基础课程，旨在培养学生的专业实践能力和职业素养。通过本课程的学习，学生将掌握消防系统相关的基本原理、设计方法和实操技能，为未来的职业生涯打下坚实的基础。本课程在专业人才培养中占据基础地位，是学生实现职业技能提升和职业素养养成的重要途径。它是连接理论知识与实践应用的桥梁，对于提高学生的实践能力和综合素质具有重要作用。本课程前置课程有《</w:t>
      </w:r>
      <w:r>
        <w:rPr>
          <w:rFonts w:hint="eastAsia" w:cs="宋体"/>
          <w:color w:val="000000"/>
          <w:w w:val="90"/>
          <w:kern w:val="0"/>
          <w:szCs w:val="21"/>
          <w:lang w:bidi="ar"/>
        </w:rPr>
        <w:t>应急法律法规</w:t>
      </w:r>
      <w:r>
        <w:rPr>
          <w:rFonts w:hint="eastAsia" w:asciiTheme="minorEastAsia" w:hAnsiTheme="minorEastAsia" w:eastAsiaTheme="minorEastAsia"/>
        </w:rPr>
        <w:t>》《</w:t>
      </w:r>
      <w:r>
        <w:rPr>
          <w:rFonts w:hint="eastAsia" w:cs="宋体"/>
          <w:color w:val="000000"/>
          <w:w w:val="90"/>
          <w:kern w:val="0"/>
          <w:szCs w:val="21"/>
          <w:lang w:bidi="ar"/>
        </w:rPr>
        <w:t>应急管理概论》《工程制图与</w:t>
      </w:r>
      <w:r>
        <w:rPr>
          <w:rFonts w:cs="宋体"/>
          <w:color w:val="000000"/>
          <w:w w:val="90"/>
          <w:kern w:val="0"/>
          <w:szCs w:val="21"/>
          <w:lang w:bidi="ar"/>
        </w:rPr>
        <w:t xml:space="preserve"> CAD</w:t>
      </w:r>
      <w:r>
        <w:rPr>
          <w:rFonts w:hint="eastAsia" w:cs="宋体"/>
          <w:color w:val="000000"/>
          <w:w w:val="90"/>
          <w:kern w:val="0"/>
          <w:szCs w:val="21"/>
          <w:lang w:bidi="ar"/>
        </w:rPr>
        <w:t>》</w:t>
      </w:r>
      <w:r>
        <w:rPr>
          <w:rFonts w:hint="eastAsia" w:asciiTheme="minorEastAsia" w:hAnsiTheme="minorEastAsia" w:eastAsiaTheme="minorEastAsia"/>
        </w:rPr>
        <w:t>等，后续课程有《</w:t>
      </w:r>
      <w:r>
        <w:rPr>
          <w:rFonts w:hint="eastAsia" w:cs="宋体"/>
          <w:color w:val="000000"/>
          <w:w w:val="90"/>
          <w:kern w:val="0"/>
          <w:szCs w:val="21"/>
          <w:lang w:bidi="ar"/>
        </w:rPr>
        <w:t>安全管理技术</w:t>
      </w:r>
      <w:r>
        <w:rPr>
          <w:rFonts w:hint="eastAsia" w:asciiTheme="minorEastAsia" w:hAnsiTheme="minorEastAsia" w:eastAsiaTheme="minorEastAsia"/>
        </w:rPr>
        <w:t>》《</w:t>
      </w:r>
      <w:r>
        <w:rPr>
          <w:rFonts w:hint="eastAsia" w:cs="宋体"/>
          <w:color w:val="000000"/>
          <w:w w:val="90"/>
          <w:kern w:val="0"/>
          <w:szCs w:val="21"/>
          <w:lang w:bidi="ar"/>
        </w:rPr>
        <w:t>防火防爆技术</w:t>
      </w:r>
      <w:r>
        <w:rPr>
          <w:rFonts w:hint="eastAsia" w:asciiTheme="minorEastAsia" w:hAnsiTheme="minorEastAsia" w:eastAsiaTheme="minorEastAsia"/>
        </w:rPr>
        <w:t>》《</w:t>
      </w:r>
      <w:r>
        <w:rPr>
          <w:rFonts w:hint="eastAsia" w:cs="宋体"/>
          <w:color w:val="000000"/>
          <w:w w:val="90"/>
          <w:kern w:val="0"/>
          <w:szCs w:val="21"/>
          <w:lang w:bidi="ar"/>
        </w:rPr>
        <w:t>危险源辨识与处置</w:t>
      </w:r>
      <w:r>
        <w:rPr>
          <w:rFonts w:hint="eastAsia" w:asciiTheme="minorEastAsia" w:hAnsiTheme="minorEastAsia" w:eastAsiaTheme="minorEastAsia"/>
        </w:rPr>
        <w:t>》等。通过学习本课程，可以参加相关的职业资格证书考试，如消防工程师、消防操作员等。</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（二）课程任务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本课程的学习，了解现建筑消防系统的基本概念、分类和主要功能，为后续的学习和实践打下坚实基础。消防工程概论课程的核心任务在于培养学生掌握不同消防系统的基本原理和实操技能，并提升他们的消防系统操作能力。通过课程学习，学生将熟悉在建筑消防各个系统中基本概念、主要工程内容、设计要求以及基本设计参数等关键知识，理解并应用建筑消防技术要求。此外，课程还着重培养学生的团队协作精神和沟通能力，使他们能够在多部门、多团队的协作中高效完成任务。同时，课程注重培养学生的创新意识和解决问题的能力，使他们能够应对消防过程中的复杂问题和挑战。通过这门课程的学习，学生将有扎实的消防工程知识，为未来的职业生涯奠定坚实的基础，为消防工程领域的发展贡献自己的力量。</w:t>
      </w:r>
    </w:p>
    <w:p>
      <w:pPr>
        <w:spacing w:after="0" w:line="240" w:lineRule="auto"/>
        <w:ind w:firstLine="454"/>
        <w:jc w:val="both"/>
        <w:rPr>
          <w:rFonts w:asciiTheme="minorEastAsia" w:hAnsiTheme="minorEastAsia" w:eastAsiaTheme="minorEastAsia"/>
        </w:rPr>
      </w:pPr>
      <w:bookmarkStart w:id="4" w:name="_Toc144476170"/>
      <w:r>
        <w:rPr>
          <w:rFonts w:hint="eastAsia" w:asciiTheme="minorEastAsia" w:hAnsiTheme="minorEastAsia" w:eastAsiaTheme="minorEastAsia"/>
        </w:rPr>
        <w:t>三、课程设计</w:t>
      </w:r>
      <w:bookmarkEnd w:id="4"/>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（一）设计理念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课程以完成课程学习任务和培养后续课程学习能力为导向，贯彻以下教育教学理念：</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5.过程导向的课程观：课程设计以理论和实践一体化的工作过程为导向的课程观。构建“工作过程完整”的学习过程。从建筑消防设计及实操岗位出发选择课程内容，按照消防工程师职业能力从易到难的顺序安排教学，切实解决“怎么做”（经验）和“怎么做更好”（策略）的问题；</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（二）设计思路</w:t>
      </w:r>
    </w:p>
    <w:p>
      <w:pPr>
        <w:spacing w:after="0" w:line="240" w:lineRule="auto"/>
        <w:ind w:firstLine="454"/>
        <w:rPr>
          <w:rFonts w:asciiTheme="minorEastAsia" w:hAnsiTheme="minorEastAsia" w:eastAsiaTheme="minorEastAsia"/>
        </w:rPr>
      </w:pPr>
      <w:bookmarkStart w:id="5" w:name="_Toc144476171"/>
      <w:r>
        <w:rPr>
          <w:rFonts w:hint="eastAsia" w:asciiTheme="minorEastAsia" w:hAnsiTheme="minorEastAsia" w:eastAsiaTheme="minorEastAsia"/>
        </w:rPr>
        <w:t>课程依据上述设计理念，按照以下设计思路组织课程教学内容：</w:t>
      </w:r>
    </w:p>
    <w:p>
      <w:pPr>
        <w:spacing w:after="0" w:line="240" w:lineRule="auto"/>
        <w:ind w:firstLine="454"/>
        <w:rPr>
          <w:rFonts w:asciiTheme="minorEastAsia" w:hAnsiTheme="minorEastAsia" w:eastAsiaTheme="minorEastAsia"/>
        </w:rPr>
      </w:pPr>
      <w:r>
        <w:rPr>
          <w:rFonts w:asciiTheme="minorEastAsia" w:hAnsiTheme="minorEastAsia" w:eastAsiaTheme="minorEastAsia"/>
        </w:rPr>
        <w:t>1.校企合作组织课程重构：与政府单位、企事业单位、应急管理咨询机构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rPr>
          <w:rFonts w:asciiTheme="minorEastAsia" w:hAnsiTheme="minorEastAsia" w:eastAsiaTheme="minorEastAsia"/>
        </w:rPr>
      </w:pPr>
      <w:r>
        <w:rPr>
          <w:rFonts w:asciiTheme="minorEastAsia" w:hAnsiTheme="minorEastAsia" w:eastAsiaTheme="minorEastAsia"/>
        </w:rPr>
        <w:t>2.典型任务确定课程方案：分析应急救援岗位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rPr>
          <w:rFonts w:asciiTheme="minorEastAsia" w:hAnsiTheme="minorEastAsia" w:eastAsiaTheme="minorEastAsia"/>
        </w:rPr>
      </w:pPr>
      <w:r>
        <w:rPr>
          <w:rFonts w:asciiTheme="minorEastAsia" w:hAnsiTheme="minorEastAsia" w:eastAsiaTheme="minorEastAsia"/>
        </w:rPr>
        <w:t>3.理实交替实施课程教学。遵循理论联系实际的教学原则，组织理实交替的学习课堂。以认识应急救援岗位工作内容为学习起点，以教室、实训室/模拟厂房为课堂，以实践为课程学习的支撑点，教学过程与应急救援工作过程密切结合，使学生具备一定的职业经验、实践知识以及初步理论知识；</w:t>
      </w:r>
    </w:p>
    <w:p>
      <w:pPr>
        <w:spacing w:after="0" w:line="240" w:lineRule="auto"/>
        <w:ind w:firstLine="454"/>
        <w:rPr>
          <w:rFonts w:asciiTheme="minorEastAsia" w:hAnsiTheme="minorEastAsia" w:eastAsiaTheme="minorEastAsia"/>
        </w:rPr>
      </w:pPr>
      <w:r>
        <w:rPr>
          <w:rFonts w:asciiTheme="minorEastAsia" w:hAnsiTheme="minorEastAsia" w:eastAsiaTheme="minorEastAsia"/>
        </w:rPr>
        <w:t>4.课程目标注重工作任务：以应急救援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spacing w:after="0" w:line="240" w:lineRule="auto"/>
        <w:ind w:firstLine="454"/>
        <w:rPr>
          <w:rFonts w:asciiTheme="minorEastAsia" w:hAnsiTheme="minorEastAsia" w:eastAsiaTheme="minorEastAsia"/>
        </w:rPr>
      </w:pPr>
      <w:r>
        <w:rPr>
          <w:rFonts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四、课程目标</w:t>
      </w:r>
      <w:bookmarkEnd w:id="5"/>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（一）总体目标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消防工程概论课程的总体目标在于培养具备专业知识和技能的人才，以安全、高效、质量可控的方式组织和管理各项工程施工过程。首先，课程致力于使学生深入理解修消防工程的基本理论、技术方法和行业规范，为后续的实践活动提供坚实的理论支撑。其次，课程强调实践操作能力的培养，通过模拟实际施工场景，使学生能够熟练运用所学知识解决实际问题，提升消防工程实施过程中各方面协调管理的实践能力。此外，课程还注重培养学生的团队协作和沟通能力，以适应建筑消防系统设计、安装、维保工作中多部门、多工种协同作战的特点。最后，课程的目标还包括培养学生的创新意识和持续改进的精神，以应对不断变化的建筑环境和消防安全要求挑战。综上所述，消防工程概论课程的总体目标是培养既懂理论又懂实践，具备团队协作精神和创新能力的高素质现代安全管理人才。</w:t>
      </w:r>
    </w:p>
    <w:p>
      <w:pPr>
        <w:widowControl/>
        <w:shd w:val="clear" w:color="auto" w:fill="FDFDFE"/>
        <w:spacing w:after="0" w:line="240" w:lineRule="auto"/>
        <w:ind w:left="-38" w:leftChars="-17" w:firstLine="454"/>
        <w:jc w:val="both"/>
        <w:rPr>
          <w:rFonts w:asciiTheme="minorEastAsia" w:hAnsiTheme="minorEastAsia" w:eastAsiaTheme="minorEastAsia"/>
        </w:rPr>
      </w:pPr>
      <w:r>
        <w:rPr>
          <w:rFonts w:hint="eastAsia" w:asciiTheme="minorEastAsia" w:hAnsiTheme="minorEastAsia" w:eastAsiaTheme="minorEastAsia"/>
        </w:rPr>
        <w:t>（二）具体目标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1.素质目标：通过课程学习，使学生逐渐养成以下情感、态度和价值观：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（1）坚定拥护中国共产党领导，在习近平新时代中国特色社会主义思想指引下，实现社会主义核心价值观，具有深厚的爱国情感和中华民族自豪感；</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（2）崇尚宪法、遵法守纪、崇德向善、诚实守信、尊重生命、热爱劳动，履行道德准则和行为规范，具有社会责任感和社会参与意识；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（3）培养具有消防安全意识、质量意识、环保意识、信息素养、工匠精神、创新思维，具有火灾事故分析与预防技能、热爱消防设计、安装、维保岗位的职业理念和服务政府</w:t>
      </w:r>
      <w:r>
        <w:rPr>
          <w:rFonts w:asciiTheme="minorEastAsia" w:hAnsiTheme="minorEastAsia" w:eastAsiaTheme="minorEastAsia"/>
        </w:rPr>
        <w:t>和企业</w:t>
      </w:r>
      <w:r>
        <w:rPr>
          <w:rFonts w:hint="eastAsia" w:asciiTheme="minorEastAsia" w:hAnsiTheme="minorEastAsia" w:eastAsiaTheme="minorEastAsia"/>
        </w:rPr>
        <w:t>的职业理想；</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（4）培养勇于奋斗、乐观向上，具有自我管理能力、职业生涯规划的意识，有较强的集体意识和团队合作精神。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2.知识目标：通过课程学习，使学生逐渐具备以下知识和认知：</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（1）学生应全面掌握建筑消防工程概论的基本理论框架，包括消防基础知识、建筑分类及耐火等级、防火防烟分区及安全疏散等内容，为实际操作提供坚实的理论支撑；</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（2）深入了解消防系统设计规范条文的技术要求，包括消防给水系统、气体灭火系统、泡沫灭火系统、防排烟系统和火灾自动报警系统，确保建筑消防设计和操作安全；</w:t>
      </w:r>
      <w:r>
        <w:rPr>
          <w:rFonts w:asciiTheme="minorEastAsia" w:hAnsiTheme="minorEastAsia" w:eastAsiaTheme="minorEastAsia"/>
        </w:rPr>
        <w:t xml:space="preserve"> </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（3）熟悉建筑消防安全管理规定和火灾事故风险分析，掌握建筑物的安全风险评估和隐患排查方法，提高安全生产水平；</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了解</w:t>
      </w:r>
      <w:r>
        <w:rPr>
          <w:rFonts w:hint="eastAsia" w:asciiTheme="minorEastAsia" w:hAnsiTheme="minorEastAsia" w:eastAsiaTheme="minorEastAsia"/>
        </w:rPr>
        <w:t>消防工程管理的成本控制技巧，了解施工资源的合理配置和优化方法，提高施工效率，降低成本；</w:t>
      </w:r>
    </w:p>
    <w:p>
      <w:pPr>
        <w:pStyle w:val="2"/>
        <w:spacing w:after="0" w:line="240" w:lineRule="auto"/>
        <w:ind w:firstLine="456" w:firstLineChars="200"/>
        <w:jc w:val="both"/>
        <w:rPr>
          <w:rFonts w:asciiTheme="minorEastAsia" w:hAnsiTheme="minorEastAsia" w:eastAsiaTheme="minorEastAsia"/>
          <w:spacing w:val="0"/>
          <w:kern w:val="2"/>
          <w:sz w:val="24"/>
        </w:rPr>
      </w:pPr>
      <w:r>
        <w:rPr>
          <w:rFonts w:hint="eastAsia" w:asciiTheme="minorEastAsia" w:hAnsiTheme="minorEastAsia" w:eastAsiaTheme="minorEastAsia"/>
          <w:spacing w:val="0"/>
          <w:kern w:val="2"/>
          <w:sz w:val="24"/>
        </w:rPr>
        <w:t>（5）学生应熟悉建筑消防工程相关的法律法规和管理规定，包括消防法、应急管理部第7号令、公安部第91号令、第120号令等，确保消防活动符合法律法规要求，避免法律风险。</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3.能力目标：通过课程学习，使学生逐渐具备能力或技能：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（1）培养学生具备消防给水系统、泡沫灭火系统、自动喷水灭火系统、气体灭火系统等建筑消防系统设计和配置的能力，能够根据建筑的特点和要求，科学安全、合理地规划和配置相应的灭火系统；</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提升学生的建筑消防系统实操能力，包括对各类消防给水系统、泡沫灭火系统、自动喷水灭火系统、气体灭火系统等建筑消防系统安全管理及规范操作能力，能够及时发现和处理实操过程中的不安全因素，确保消防活动的规范进行；</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（3）增强学生的沟通协调能力，使其能够与项目团队中的其他成员、业主、监管单位等各方进行有效沟通，协调解决施工中的矛盾和问题，维护良好的合作关系；</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（4）培养学生具备消防安全风险管理的能力，能够识别和分析消防设施施工过程中的潜在风险，制定相应的防范措施和应急预案，降低风险发生的概率和影响。</w:t>
      </w:r>
    </w:p>
    <w:p>
      <w:pPr>
        <w:spacing w:after="0" w:line="240" w:lineRule="auto"/>
        <w:ind w:firstLine="454"/>
        <w:jc w:val="both"/>
        <w:rPr>
          <w:rFonts w:asciiTheme="minorEastAsia" w:hAnsiTheme="minorEastAsia" w:eastAsiaTheme="minorEastAsia"/>
        </w:rPr>
      </w:pPr>
      <w:bookmarkStart w:id="6" w:name="_Toc144476172"/>
      <w:r>
        <w:rPr>
          <w:rFonts w:hint="eastAsia" w:asciiTheme="minorEastAsia" w:hAnsiTheme="minorEastAsia" w:eastAsiaTheme="minorEastAsia"/>
        </w:rPr>
        <w:t>五、教学内容与安排</w:t>
      </w:r>
      <w:bookmarkEnd w:id="6"/>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（一）教学内容设计原则</w:t>
      </w:r>
    </w:p>
    <w:p>
      <w:pPr>
        <w:pStyle w:val="14"/>
        <w:spacing w:after="0" w:line="240" w:lineRule="auto"/>
        <w:ind w:left="0" w:firstLine="454"/>
        <w:jc w:val="both"/>
        <w:rPr>
          <w:rFonts w:asciiTheme="minorEastAsia" w:hAnsiTheme="minorEastAsia" w:eastAsiaTheme="minorEastAsia"/>
          <w:szCs w:val="24"/>
        </w:rPr>
      </w:pPr>
      <w:r>
        <w:rPr>
          <w:rFonts w:hint="eastAsia" w:asciiTheme="minorEastAsia" w:hAnsiTheme="minorEastAsia" w:eastAsiaTheme="minorEastAsia"/>
          <w:szCs w:val="24"/>
        </w:rPr>
        <w:t>依据工程安全评价与监理专业培养目标和课程设计理念，教学内容设计贯彻以下教学原则：</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2.循序渐进原则：主张教学既要按照内容的深浅程度由易到难，又要按照学生的年龄特征由浅入深、循序渐进，因势利导，进而取得好的教学效果；</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4.教学相长原则：要求教学过程形成师生互动，相互沟通，相互影响，相互补充的信息互动，通过这种信息交流，实现共识、共享、共进。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（二）教学内容设计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依据课程教学内容设计原则，课程教学内容设计见表1。</w:t>
      </w:r>
    </w:p>
    <w:p>
      <w:pPr>
        <w:spacing w:after="0" w:line="240" w:lineRule="auto"/>
        <w:ind w:firstLine="454"/>
        <w:jc w:val="center"/>
        <w:rPr>
          <w:rFonts w:asciiTheme="minorEastAsia" w:hAnsiTheme="minorEastAsia" w:eastAsiaTheme="minorEastAsia"/>
        </w:rPr>
      </w:pPr>
      <w:r>
        <w:rPr>
          <w:rFonts w:hint="eastAsia" w:asciiTheme="minorEastAsia" w:hAnsiTheme="minorEastAsia" w:eastAsiaTheme="minorEastAsia"/>
        </w:rPr>
        <w:t>表1：课程教学内容设计表</w:t>
      </w:r>
    </w:p>
    <w:tbl>
      <w:tblPr>
        <w:tblStyle w:val="25"/>
        <w:tblW w:w="8890" w:type="dxa"/>
        <w:jc w:val="center"/>
        <w:tblLayout w:type="autofit"/>
        <w:tblCellMar>
          <w:top w:w="0" w:type="dxa"/>
          <w:left w:w="0" w:type="dxa"/>
          <w:bottom w:w="0" w:type="dxa"/>
          <w:right w:w="0" w:type="dxa"/>
        </w:tblCellMar>
      </w:tblPr>
      <w:tblGrid>
        <w:gridCol w:w="461"/>
        <w:gridCol w:w="1159"/>
        <w:gridCol w:w="1478"/>
        <w:gridCol w:w="1518"/>
        <w:gridCol w:w="1619"/>
        <w:gridCol w:w="1549"/>
        <w:gridCol w:w="553"/>
        <w:gridCol w:w="553"/>
      </w:tblGrid>
      <w:tr>
        <w:tblPrEx>
          <w:tblCellMar>
            <w:top w:w="0" w:type="dxa"/>
            <w:left w:w="0" w:type="dxa"/>
            <w:bottom w:w="0" w:type="dxa"/>
            <w:right w:w="0" w:type="dxa"/>
          </w:tblCellMar>
        </w:tblPrEx>
        <w:trPr>
          <w:trHeight w:val="420" w:hRule="atLeast"/>
          <w:tblHeader/>
          <w:jc w:val="center"/>
        </w:trPr>
        <w:tc>
          <w:tcPr>
            <w:tcW w:w="461" w:type="dxa"/>
            <w:vMerge w:val="restart"/>
            <w:tcBorders>
              <w:top w:val="single" w:color="000000" w:sz="12"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 w:val="24"/>
              </w:rPr>
            </w:pPr>
            <w:r>
              <w:rPr>
                <w:rFonts w:hint="eastAsia" w:cs="宋体" w:asciiTheme="minorEastAsia" w:hAnsiTheme="minorEastAsia" w:eastAsiaTheme="minorEastAsia"/>
                <w:b/>
                <w:bCs/>
                <w:szCs w:val="21"/>
              </w:rPr>
              <w:t>序号</w:t>
            </w:r>
          </w:p>
        </w:tc>
        <w:tc>
          <w:tcPr>
            <w:tcW w:w="115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教学单元</w:t>
            </w:r>
          </w:p>
        </w:tc>
        <w:tc>
          <w:tcPr>
            <w:tcW w:w="1478"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教学要点</w:t>
            </w:r>
            <w:r>
              <w:rPr>
                <w:rFonts w:hint="eastAsia" w:cs="宋体" w:asciiTheme="minorEastAsia" w:hAnsiTheme="minorEastAsia" w:eastAsiaTheme="minorEastAsia"/>
                <w:b/>
                <w:bCs/>
                <w:szCs w:val="21"/>
              </w:rPr>
              <w:br w:type="textWrapping"/>
            </w:r>
            <w:r>
              <w:rPr>
                <w:rFonts w:hint="eastAsia" w:cs="宋体" w:asciiTheme="minorEastAsia" w:hAnsiTheme="minorEastAsia" w:eastAsiaTheme="minorEastAsia"/>
                <w:b/>
                <w:bCs/>
                <w:szCs w:val="21"/>
              </w:rPr>
              <w:t>赛证要点</w:t>
            </w:r>
          </w:p>
        </w:tc>
        <w:tc>
          <w:tcPr>
            <w:tcW w:w="1518"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素质目标</w:t>
            </w:r>
          </w:p>
        </w:tc>
        <w:tc>
          <w:tcPr>
            <w:tcW w:w="161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知识目标</w:t>
            </w:r>
          </w:p>
        </w:tc>
        <w:tc>
          <w:tcPr>
            <w:tcW w:w="154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能力目标</w:t>
            </w:r>
          </w:p>
        </w:tc>
        <w:tc>
          <w:tcPr>
            <w:tcW w:w="1106" w:type="dxa"/>
            <w:gridSpan w:val="2"/>
            <w:tcBorders>
              <w:top w:val="single" w:color="000000" w:sz="12" w:space="0"/>
              <w:left w:val="single" w:color="auto" w:sz="4" w:space="0"/>
              <w:bottom w:val="single" w:color="auto" w:sz="4" w:space="0"/>
              <w:right w:val="single" w:color="000000"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学时</w:t>
            </w:r>
          </w:p>
        </w:tc>
      </w:tr>
      <w:tr>
        <w:tblPrEx>
          <w:tblCellMar>
            <w:top w:w="0" w:type="dxa"/>
            <w:left w:w="0" w:type="dxa"/>
            <w:bottom w:w="0" w:type="dxa"/>
            <w:right w:w="0" w:type="dxa"/>
          </w:tblCellMar>
        </w:tblPrEx>
        <w:trPr>
          <w:trHeight w:val="515" w:hRule="atLeast"/>
          <w:tblHeader/>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理</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实</w:t>
            </w:r>
          </w:p>
        </w:tc>
      </w:tr>
      <w:tr>
        <w:tblPrEx>
          <w:tblCellMar>
            <w:top w:w="0" w:type="dxa"/>
            <w:left w:w="0" w:type="dxa"/>
            <w:bottom w:w="0" w:type="dxa"/>
            <w:right w:w="0" w:type="dxa"/>
          </w:tblCellMar>
        </w:tblPrEx>
        <w:trPr>
          <w:trHeight w:val="1800"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建消防基础知识</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(1)燃烧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(2)火灾</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(3)爆炸</w:t>
            </w:r>
          </w:p>
          <w:p>
            <w:pPr>
              <w:pStyle w:val="2"/>
              <w:spacing w:after="0" w:line="240" w:lineRule="auto"/>
              <w:rPr>
                <w:rFonts w:cs="宋体" w:asciiTheme="minorEastAsia" w:hAnsiTheme="minorEastAsia" w:eastAsiaTheme="minorEastAsia"/>
                <w:szCs w:val="21"/>
              </w:rPr>
            </w:pP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(1)火灾基础知识普及</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(2)提高学生消防安全意识</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(1)掌握燃烧的本质与条件、燃烧类型及其特点、燃烧产物及典型物质的燃烧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(2)理解火灾的定义、分类及危害，了解火灾发生的常见原因，掌握建筑火灾发展及蔓延的机理，熟悉防火和灭火的基本原理与方法</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(3)掌握爆炸的定义及分类，了解什么是爆炸极限</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(1)能够应用燃烧的链式反应理论控制燃烧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(2)能够区分燃点、闪点与自燃点</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(3)能够对火灾进行分类，分析火灾的危害</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(4)能够运用灭火的基本原理与方法进行灭火</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(5)能够区分爆炸危险源</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138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1"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00"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建筑分类与耐火等级</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(1)建筑分类</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(2)建筑材料的燃烧性能及分级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(3)建筑构件的燃烧性能和耐火极限</w:t>
            </w:r>
          </w:p>
          <w:p>
            <w:pPr>
              <w:pStyle w:val="2"/>
              <w:spacing w:after="0" w:line="240" w:lineRule="auto"/>
              <w:rPr>
                <w:rFonts w:asciiTheme="minorEastAsia" w:hAnsiTheme="minorEastAsia" w:eastAsiaTheme="minorEastAsia"/>
                <w:szCs w:val="21"/>
              </w:rPr>
            </w:pPr>
            <w:r>
              <w:rPr>
                <w:rFonts w:hint="eastAsia" w:cs="宋体" w:asciiTheme="minorEastAsia" w:hAnsiTheme="minorEastAsia" w:eastAsiaTheme="minorEastAsia"/>
                <w:szCs w:val="21"/>
              </w:rPr>
              <w:t>(4)建筑耐火等级</w:t>
            </w:r>
          </w:p>
          <w:p>
            <w:pPr>
              <w:pStyle w:val="2"/>
              <w:spacing w:after="0" w:line="240" w:lineRule="auto"/>
              <w:rPr>
                <w:rFonts w:asciiTheme="minorEastAsia" w:hAnsiTheme="minorEastAsia" w:eastAsiaTheme="minorEastAsia"/>
                <w:szCs w:val="21"/>
              </w:rPr>
            </w:pP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 xml:space="preserve"> 培养学生具备扎实的专业知识和技能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学生应通过实践活动，提高解决实际问题的能力</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(1)掌握建筑分类的方法</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掌握</w:t>
            </w:r>
            <w:r>
              <w:rPr>
                <w:rFonts w:hint="eastAsia" w:cs="宋体" w:asciiTheme="minorEastAsia" w:hAnsiTheme="minorEastAsia" w:eastAsiaTheme="minorEastAsia"/>
                <w:szCs w:val="21"/>
              </w:rPr>
              <w:t>建筑高度计算</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(3)熟悉建筑材料的燃烧性能及分级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(4)掌握耐火极限的概念及影响要素</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(1)能够运用不同方式对建筑进行分类</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(2)能够精确的计算建筑高度</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(3)能够确定建筑构件的耐火极限</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(4)能够通过建筑构件的耐火等级确定建筑的耐火等级</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4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715"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16"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总平面布局和平面布置</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(1)建筑消防安全布局</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(2)建筑防火间距</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(3)建筑平面布置</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培养学生</w:t>
            </w:r>
            <w:r>
              <w:rPr>
                <w:rFonts w:hint="eastAsia" w:cs="宋体" w:asciiTheme="minorEastAsia" w:hAnsiTheme="minorEastAsia" w:eastAsiaTheme="minorEastAsia"/>
                <w:szCs w:val="21"/>
              </w:rPr>
              <w:t>安全意识，理解总平面布局和平面布置在消防工作中的重要性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(2)培养精益求精的工匠精神，以及遵章守纪的职业操守</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熟悉总平面布局应满足的要求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掌握防火间距的确定原则</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(3)熟悉建筑平面布置的原则</w:t>
            </w:r>
          </w:p>
          <w:p>
            <w:pPr>
              <w:pStyle w:val="2"/>
              <w:spacing w:after="0" w:line="240" w:lineRule="auto"/>
              <w:rPr>
                <w:rFonts w:cs="宋体" w:asciiTheme="minorEastAsia" w:hAnsiTheme="minorEastAsia" w:eastAsiaTheme="minorEastAsia"/>
                <w:szCs w:val="21"/>
              </w:rPr>
            </w:pP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(1)能够进行建筑选址，合理的确定其建筑位置、防火间距、消防车道、消防水源等</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(2)能够对建筑进行平面布置</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152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2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04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1"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105"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bookmarkStart w:id="7" w:name="_Hlk165496211"/>
            <w:r>
              <w:rPr>
                <w:rFonts w:hint="eastAsia" w:cs="宋体" w:asciiTheme="minorEastAsia" w:hAnsiTheme="minorEastAsia" w:eastAsiaTheme="minorEastAsia"/>
                <w:szCs w:val="21"/>
              </w:rPr>
              <w:t>4</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防火分区和防烟分区</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(1)防烟分区</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(2)防火分隔</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(3)防火分隔设施与措施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(4)防烟分区</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 使学生认真学习防火分区和防烟分区的相关知识，强调防火防烟分区的重要性，提高安全意识</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(2)培养学生具备精益求精的工匠精神、恪守职业道德</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了解防火分区面积划分应考虑的因素</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掌握常用的防火分区分隔构件</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熟悉各类建筑防火分区面积要求和典型特殊功能区域的防火分隔要求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(4)掌握防火分区、防烟分区的概念以及防火墙、防火卷帘、防火门、防火阀、挡烟垂壁的设置要求</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(1)能够针对不同建筑进行防火分区</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(2)能够对建筑中不同危险区域进行防火分隔</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(3)能够正确、合理选用防火分隔设施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(4)能够合理的划分防烟分区</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bookmarkEnd w:id="7"/>
      <w:tr>
        <w:tblPrEx>
          <w:tblCellMar>
            <w:top w:w="0" w:type="dxa"/>
            <w:left w:w="0" w:type="dxa"/>
            <w:bottom w:w="0" w:type="dxa"/>
            <w:right w:w="0" w:type="dxa"/>
          </w:tblCellMar>
        </w:tblPrEx>
        <w:trPr>
          <w:trHeight w:val="208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217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96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68"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400"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安全疏散</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(1)安全疏散基本参数</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(2)安全出口与疏散出口</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(3)疏散走道与避难走道</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(4)疏散楼梯与楼梯间</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(5)避难层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(6)逃生疏散辅助设施</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(1)培养学生的消防安全意识，使其深刻认识到大型群众性活动中安全疏散的重要性，以及自己在其中应负的责任</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(2)具备良好的职业道德和责任意识，能够坚守岗位、履行职责，保障安全</w:t>
            </w:r>
            <w:r>
              <w:rPr>
                <w:rFonts w:hint="eastAsia" w:cs="宋体" w:asciiTheme="minorEastAsia" w:hAnsiTheme="minorEastAsia" w:eastAsiaTheme="minorEastAsia"/>
                <w:szCs w:val="21"/>
              </w:rPr>
              <w:br w:type="textWrapping"/>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(1)了解常用的疏散设施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(2)熟悉工业与民用建筑安全疏散距离的要求</w:t>
            </w:r>
            <w:r>
              <w:rPr>
                <w:rFonts w:cs="宋体" w:asciiTheme="minorEastAsia" w:hAnsiTheme="minorEastAsia" w:eastAsiaTheme="minorEastAsia"/>
                <w:szCs w:val="21"/>
              </w:rPr>
              <w:t xml:space="preserve"> </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(3)掌握安全出口、疏散门、疏散出口、避难走道、避难层的概念及设置要求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(4)掌握不同场所疏散人数的确定方法和百人宽度指标及楼梯间的防火设计要求</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(1)能够对不同场所进行人员密度计算并确定疏散人数</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(2)能够合理的确定相应的疏散设施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(3)能够合理的选用逃生疏散设施</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140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40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1"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272"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建筑装修防火</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(1)装修材料的分类与分级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(2)装修防火的通用要求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(3)单、多、高层公共建筑装修防火</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(4)建筑外保温系统防火</w:t>
            </w:r>
          </w:p>
          <w:p>
            <w:pPr>
              <w:pStyle w:val="2"/>
              <w:spacing w:after="0" w:line="240" w:lineRule="auto"/>
              <w:rPr>
                <w:rFonts w:cs="宋体" w:asciiTheme="minorEastAsia" w:hAnsiTheme="minorEastAsia" w:eastAsiaTheme="minorEastAsia"/>
                <w:szCs w:val="21"/>
              </w:rPr>
            </w:pP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(1)培养学生的安全防范意识，使其深刻认识到建筑装修中消防安全问题的重要性，以及自己在其中应负的责任</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(2)树立“以人为本、安全发展”的理念</w:t>
            </w:r>
          </w:p>
          <w:p>
            <w:pPr>
              <w:pStyle w:val="2"/>
              <w:spacing w:after="0" w:line="240" w:lineRule="auto"/>
              <w:rPr>
                <w:rFonts w:cs="宋体" w:asciiTheme="minorEastAsia" w:hAnsiTheme="minorEastAsia" w:eastAsiaTheme="minorEastAsia"/>
                <w:szCs w:val="21"/>
              </w:rPr>
            </w:pP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了解建筑装修材料的分类与分级</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熟悉装修防火的通用要求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熟悉建筑特殊功能部位与用房的装修防火要求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掌握高层、多层、单层公共建筑装修防火的基本要求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(5)掌握建筑外保温系统的防火要求</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(1)能够针对不同装修部位选择合适的装修材料</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(2)能够根据建筑外保温系统的防火原则选择相应的建筑外保温材料</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247" w:hRule="atLeast"/>
          <w:jc w:val="center"/>
        </w:trPr>
        <w:tc>
          <w:tcPr>
            <w:tcW w:w="461"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11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建筑电气防火</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(1)电气线路防火</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(2)用电设备防火</w:t>
            </w:r>
          </w:p>
        </w:tc>
        <w:tc>
          <w:tcPr>
            <w:tcW w:w="151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numPr>
                <w:ilvl w:val="0"/>
                <w:numId w:val="1"/>
              </w:numPr>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培养学生的安全意识，使其深刻认识到用电安全在建筑工程施工过程中的重要性</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培养学生对用电安全的责任感，明确自己在电气防火中的责任和义务</w:t>
            </w:r>
          </w:p>
        </w:tc>
        <w:tc>
          <w:tcPr>
            <w:tcW w:w="161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了解电缆选择的一般要求和常用的电气线路保护措施</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掌握照明电器、电气装置和电动机的火灾危险性和火灾预防措施</w:t>
            </w:r>
          </w:p>
          <w:p>
            <w:pPr>
              <w:pStyle w:val="2"/>
              <w:spacing w:after="0" w:line="240" w:lineRule="auto"/>
              <w:rPr>
                <w:rFonts w:cs="宋体" w:asciiTheme="minorEastAsia" w:hAnsiTheme="minorEastAsia" w:eastAsiaTheme="minorEastAsia"/>
                <w:szCs w:val="21"/>
              </w:rPr>
            </w:pPr>
          </w:p>
        </w:tc>
        <w:tc>
          <w:tcPr>
            <w:tcW w:w="154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(1)能够区分普通电线电缆、阻燃电线电缆和耐火电线电缆及其适用场所</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(2)能够按要求选用合适截面面积的电线电缆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(3)能够针对不同用电设备给与合理的防火措施建议</w:t>
            </w: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436" w:hRule="atLeast"/>
          <w:jc w:val="center"/>
        </w:trPr>
        <w:tc>
          <w:tcPr>
            <w:tcW w:w="461"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11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灭火剂</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(1)水灭火剂</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(2)泡沫灭火剂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(3)干粉灭火剂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(4)二氧化碳灭火剂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(5)卤代烷灭火剂</w:t>
            </w:r>
          </w:p>
        </w:tc>
        <w:tc>
          <w:tcPr>
            <w:tcW w:w="151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(1)培养学生的消防安全意识，使其充分认识到灭火剂在消防安全中的重要性</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通过实践训练，使学生能够具备细致入微的观察力，发现潜在的火灾隐患</w:t>
            </w:r>
          </w:p>
        </w:tc>
        <w:tc>
          <w:tcPr>
            <w:tcW w:w="161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(1)了解水灭火剂、泡沫灭火剂、干粉灭火剂、二氧化碳灭火剂的灭火机理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(2)掌握不同场所适用的灭火剂</w:t>
            </w:r>
          </w:p>
        </w:tc>
        <w:tc>
          <w:tcPr>
            <w:tcW w:w="154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(1)能够根据不同场所不同要求选择合适的灭火剂</w:t>
            </w:r>
          </w:p>
          <w:p>
            <w:pPr>
              <w:pStyle w:val="2"/>
              <w:spacing w:after="0" w:line="240" w:lineRule="auto"/>
              <w:rPr>
                <w:rFonts w:asciiTheme="minorEastAsia" w:hAnsiTheme="minorEastAsia" w:eastAsiaTheme="minorEastAsia"/>
                <w:szCs w:val="21"/>
              </w:rPr>
            </w:pP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4365"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消防给水系统</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(1)消防给水及设施</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室外消火栓系统</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(3)室内消火栓系统</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学生应具备熟练操作和维护</w:t>
            </w:r>
            <w:r>
              <w:rPr>
                <w:rFonts w:hint="eastAsia" w:cs="宋体" w:asciiTheme="minorEastAsia" w:hAnsiTheme="minorEastAsia" w:eastAsiaTheme="minorEastAsia"/>
                <w:szCs w:val="21"/>
              </w:rPr>
              <w:t>消防给水系统装置</w:t>
            </w:r>
            <w:r>
              <w:rPr>
                <w:rFonts w:cs="宋体" w:asciiTheme="minorEastAsia" w:hAnsiTheme="minorEastAsia" w:eastAsiaTheme="minorEastAsia"/>
                <w:szCs w:val="21"/>
              </w:rPr>
              <w:t>的能力</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学生应通过实践活动，提高解决实际问题的能力</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(1)了解消防给水系统的主要构成、系统的类型</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(2)了解消防给水用水量及水压的设计要求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熟悉室内外消火栓的工作原理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掌握室内外消火栓系统的设置要求及设置场所</w:t>
            </w:r>
          </w:p>
          <w:p>
            <w:pPr>
              <w:pStyle w:val="2"/>
              <w:spacing w:after="0" w:line="240" w:lineRule="auto"/>
              <w:rPr>
                <w:rFonts w:cs="宋体" w:asciiTheme="minorEastAsia" w:hAnsiTheme="minorEastAsia" w:eastAsiaTheme="minorEastAsia"/>
                <w:szCs w:val="21"/>
              </w:rPr>
            </w:pP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(1)能够计算不同场所消防用水量</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(2)能够选用设置消防水泵</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能够布置室内外给水管道</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1"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530" w:hRule="atLeast"/>
          <w:jc w:val="center"/>
        </w:trPr>
        <w:tc>
          <w:tcPr>
            <w:tcW w:w="461"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w:t>
            </w:r>
          </w:p>
        </w:tc>
        <w:tc>
          <w:tcPr>
            <w:tcW w:w="11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自动喷水灭火系统</w:t>
            </w:r>
          </w:p>
        </w:tc>
        <w:tc>
          <w:tcPr>
            <w:tcW w:w="147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(1)自动喷水灭火系统分类和组成</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(2)系统工作原理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(3)设计主要参数</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(4)系统主要组件</w:t>
            </w:r>
          </w:p>
        </w:tc>
        <w:tc>
          <w:tcPr>
            <w:tcW w:w="151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学生应具备熟练操作和维护</w:t>
            </w:r>
            <w:r>
              <w:rPr>
                <w:rFonts w:hint="eastAsia" w:cs="宋体" w:asciiTheme="minorEastAsia" w:hAnsiTheme="minorEastAsia" w:eastAsiaTheme="minorEastAsia"/>
                <w:szCs w:val="21"/>
              </w:rPr>
              <w:t>自动喷水灭火系统装置</w:t>
            </w:r>
            <w:r>
              <w:rPr>
                <w:rFonts w:cs="宋体" w:asciiTheme="minorEastAsia" w:hAnsiTheme="minorEastAsia" w:eastAsiaTheme="minorEastAsia"/>
                <w:szCs w:val="21"/>
              </w:rPr>
              <w:t>的能力</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学生应通过实践活动，提高解决实际问题的能力</w:t>
            </w:r>
          </w:p>
        </w:tc>
        <w:tc>
          <w:tcPr>
            <w:tcW w:w="161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(1)掌握自动喷水灭火系统的分类与组成、工作原理与适用范围以及选型原则</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(2)了解自动喷水灭火系统设置场所的火灾危险性等级分类、系统设计基本参数以及系统的控制方式</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(3)了解系统主要组件及设置要求</w:t>
            </w:r>
          </w:p>
        </w:tc>
        <w:tc>
          <w:tcPr>
            <w:tcW w:w="154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(1)能够根据设置场所的建筑特征、火灾特点、环境条件来确定自动喷水灭火系统的选型</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(2)能够对各类自动喷水灭火系统的组件进行安装、拆卸</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(3)能够对自动喷水灭火系统的消防水泵进行远程控制</w:t>
            </w:r>
          </w:p>
        </w:tc>
        <w:tc>
          <w:tcPr>
            <w:tcW w:w="553"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553"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669" w:hRule="atLeast"/>
          <w:jc w:val="center"/>
        </w:trPr>
        <w:tc>
          <w:tcPr>
            <w:tcW w:w="461"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11</w:t>
            </w:r>
          </w:p>
        </w:tc>
        <w:tc>
          <w:tcPr>
            <w:tcW w:w="11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气体灭火系统</w:t>
            </w:r>
          </w:p>
        </w:tc>
        <w:tc>
          <w:tcPr>
            <w:tcW w:w="147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(1)气体灭火系统的适用范围</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(2)系统组件及其设计要求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(3)系统的设计</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(4)系统的操作与控制</w:t>
            </w:r>
          </w:p>
        </w:tc>
        <w:tc>
          <w:tcPr>
            <w:tcW w:w="151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学生应具备熟练操作和维护</w:t>
            </w:r>
            <w:r>
              <w:rPr>
                <w:rFonts w:hint="eastAsia" w:cs="宋体" w:asciiTheme="minorEastAsia" w:hAnsiTheme="minorEastAsia" w:eastAsiaTheme="minorEastAsia"/>
                <w:szCs w:val="21"/>
              </w:rPr>
              <w:t>气体灭火系统装置</w:t>
            </w:r>
            <w:r>
              <w:rPr>
                <w:rFonts w:cs="宋体" w:asciiTheme="minorEastAsia" w:hAnsiTheme="minorEastAsia" w:eastAsiaTheme="minorEastAsia"/>
                <w:szCs w:val="21"/>
              </w:rPr>
              <w:t>的能力</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学生应通过实践活动，提高解决实际问题的能力</w:t>
            </w:r>
          </w:p>
        </w:tc>
        <w:tc>
          <w:tcPr>
            <w:tcW w:w="161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(1)掌握气体灭火系统的组成、分类、控制方式、适用范围、系统组件及设置要求等内容</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(2)熟悉气体灭火系统的灭火机理、工作原理、防护区的设置规定和安全要求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了解各类气体灭火系统的设计参数</w:t>
            </w:r>
          </w:p>
        </w:tc>
        <w:tc>
          <w:tcPr>
            <w:tcW w:w="154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(1)能够根据灭火剂种类、灭火机理不同确定适用范围</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(2)能够安装、拆卸系统各组件</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(3)能够远程控制气体灭火系统</w:t>
            </w:r>
          </w:p>
          <w:p>
            <w:pPr>
              <w:pStyle w:val="2"/>
              <w:spacing w:after="0" w:line="240" w:lineRule="auto"/>
              <w:rPr>
                <w:rFonts w:cs="宋体" w:asciiTheme="minorEastAsia" w:hAnsiTheme="minorEastAsia" w:eastAsiaTheme="minorEastAsia"/>
                <w:szCs w:val="21"/>
              </w:rPr>
            </w:pPr>
          </w:p>
        </w:tc>
        <w:tc>
          <w:tcPr>
            <w:tcW w:w="553"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553"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669" w:hRule="atLeast"/>
          <w:jc w:val="center"/>
        </w:trPr>
        <w:tc>
          <w:tcPr>
            <w:tcW w:w="461"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12</w:t>
            </w:r>
          </w:p>
        </w:tc>
        <w:tc>
          <w:tcPr>
            <w:tcW w:w="11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火灾自动报警系统</w:t>
            </w:r>
          </w:p>
        </w:tc>
        <w:tc>
          <w:tcPr>
            <w:tcW w:w="147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(1)火灾自动报警系统的设计要求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(2)火灾报警装置</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(3)施工现场内建筑的防火要求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(4)火灾探测器的设置</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(5)消防控制室</w:t>
            </w:r>
          </w:p>
        </w:tc>
        <w:tc>
          <w:tcPr>
            <w:tcW w:w="151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学生应具备熟练操作和维护</w:t>
            </w:r>
            <w:r>
              <w:rPr>
                <w:rFonts w:hint="eastAsia" w:cs="宋体" w:asciiTheme="minorEastAsia" w:hAnsiTheme="minorEastAsia" w:eastAsiaTheme="minorEastAsia"/>
                <w:szCs w:val="21"/>
              </w:rPr>
              <w:t>火灾自动报警系统装置</w:t>
            </w:r>
            <w:r>
              <w:rPr>
                <w:rFonts w:cs="宋体" w:asciiTheme="minorEastAsia" w:hAnsiTheme="minorEastAsia" w:eastAsiaTheme="minorEastAsia"/>
                <w:szCs w:val="21"/>
              </w:rPr>
              <w:t>的能力</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学生应通过实践活动，提高解决实际问题的能力</w:t>
            </w:r>
          </w:p>
        </w:tc>
        <w:tc>
          <w:tcPr>
            <w:tcW w:w="161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(1)了解火灾探测器的分类</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(2)了解火灾自动报警系统的分类、组成</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(3)掌握火灾自动报警系统的设计、消防联动控制的设计、可燃气体探测报警系统的组成与设计、电气火灾监控系统的组成与设计、消防控制室的设计要求</w:t>
            </w:r>
          </w:p>
        </w:tc>
        <w:tc>
          <w:tcPr>
            <w:tcW w:w="154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(1)能够根据不同场所选择合适的火灾探测器</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(2)能够按照、拆卸火灾自动报警系统的各组件</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(3)能够合理的进行系统布线</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(4)能够对各自动消防系统运行状态进行监控</w:t>
            </w:r>
          </w:p>
          <w:p>
            <w:pPr>
              <w:pStyle w:val="2"/>
              <w:spacing w:after="0" w:line="240" w:lineRule="auto"/>
              <w:rPr>
                <w:rFonts w:cs="宋体" w:asciiTheme="minorEastAsia" w:hAnsiTheme="minorEastAsia" w:eastAsiaTheme="minorEastAsia"/>
                <w:szCs w:val="21"/>
              </w:rPr>
            </w:pPr>
          </w:p>
          <w:p>
            <w:pPr>
              <w:pStyle w:val="2"/>
              <w:spacing w:after="0" w:line="240" w:lineRule="auto"/>
              <w:rPr>
                <w:rFonts w:cs="宋体" w:asciiTheme="minorEastAsia" w:hAnsiTheme="minorEastAsia" w:eastAsiaTheme="minorEastAsia"/>
                <w:szCs w:val="21"/>
              </w:rPr>
            </w:pPr>
          </w:p>
        </w:tc>
        <w:tc>
          <w:tcPr>
            <w:tcW w:w="553"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553"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669" w:hRule="atLeast"/>
          <w:jc w:val="center"/>
        </w:trPr>
        <w:tc>
          <w:tcPr>
            <w:tcW w:w="461"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13</w:t>
            </w:r>
          </w:p>
        </w:tc>
        <w:tc>
          <w:tcPr>
            <w:tcW w:w="11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建筑防排烟系统</w:t>
            </w:r>
          </w:p>
        </w:tc>
        <w:tc>
          <w:tcPr>
            <w:tcW w:w="147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(1)自然排烟</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(2)机械加压送风系统</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(3)机械排烟系统</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(4)防排烟系统的联动控制</w:t>
            </w:r>
          </w:p>
        </w:tc>
        <w:tc>
          <w:tcPr>
            <w:tcW w:w="151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学生应具备熟练操作和维护</w:t>
            </w:r>
            <w:r>
              <w:rPr>
                <w:rFonts w:hint="eastAsia" w:cs="宋体" w:asciiTheme="minorEastAsia" w:hAnsiTheme="minorEastAsia" w:eastAsiaTheme="minorEastAsia"/>
                <w:szCs w:val="21"/>
              </w:rPr>
              <w:t>建筑防排烟系统装置</w:t>
            </w:r>
            <w:r>
              <w:rPr>
                <w:rFonts w:cs="宋体" w:asciiTheme="minorEastAsia" w:hAnsiTheme="minorEastAsia" w:eastAsiaTheme="minorEastAsia"/>
                <w:szCs w:val="21"/>
              </w:rPr>
              <w:t>的能力</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学生应通过实践活动，提高解决实际问题的能力</w:t>
            </w:r>
          </w:p>
        </w:tc>
        <w:tc>
          <w:tcPr>
            <w:tcW w:w="161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(1)了解自然通风与自然排烟的原理，掌握自然通风与自然排烟方式的选择，熟悉自然通风与自然排烟设施的设置</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(2)熟悉机械加压送风系统和机械排烟系统的组成，了解机械加压送风系统和机械排烟系统的选择和主要设计参数</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熟悉机械加压送风系统和机械排烟系统的组件及其设置要求</w:t>
            </w:r>
          </w:p>
        </w:tc>
        <w:tc>
          <w:tcPr>
            <w:tcW w:w="154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(1)能够计算开窗有效面积</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(2)能够设计防烟排烟系统的联动控制</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(3)能够远程手动控制防烟排烟系统</w:t>
            </w:r>
          </w:p>
        </w:tc>
        <w:tc>
          <w:tcPr>
            <w:tcW w:w="553"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553"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669" w:hRule="atLeast"/>
          <w:jc w:val="center"/>
        </w:trPr>
        <w:tc>
          <w:tcPr>
            <w:tcW w:w="461"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14</w:t>
            </w:r>
          </w:p>
        </w:tc>
        <w:tc>
          <w:tcPr>
            <w:tcW w:w="11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建筑灭火器配置</w:t>
            </w:r>
          </w:p>
        </w:tc>
        <w:tc>
          <w:tcPr>
            <w:tcW w:w="147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(1)手提式灭火器</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(2)推车式灭火器</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(3)灭火器的设置</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(4)灭火器配置设计计算</w:t>
            </w:r>
          </w:p>
        </w:tc>
        <w:tc>
          <w:tcPr>
            <w:tcW w:w="151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学生应具备熟练操作和维护</w:t>
            </w:r>
            <w:r>
              <w:rPr>
                <w:rFonts w:hint="eastAsia" w:cs="宋体" w:asciiTheme="minorEastAsia" w:hAnsiTheme="minorEastAsia" w:eastAsiaTheme="minorEastAsia"/>
                <w:szCs w:val="21"/>
              </w:rPr>
              <w:t>常见灭火器</w:t>
            </w:r>
            <w:r>
              <w:rPr>
                <w:rFonts w:cs="宋体" w:asciiTheme="minorEastAsia" w:hAnsiTheme="minorEastAsia" w:eastAsiaTheme="minorEastAsia"/>
                <w:szCs w:val="21"/>
              </w:rPr>
              <w:t>的能力</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学生应通过实践活动，提高解决实际问题的能力</w:t>
            </w:r>
          </w:p>
        </w:tc>
        <w:tc>
          <w:tcPr>
            <w:tcW w:w="161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(1)了解灭火器的分类与基本参数</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(2)掌握常用灭火器的基本构造与灭火机理、各类灭火器的适用范围</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掌握灭火器的配置设计以及选择与设置要求</w:t>
            </w:r>
          </w:p>
        </w:tc>
        <w:tc>
          <w:tcPr>
            <w:tcW w:w="154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(1)能够根据不同场所选用合适的灭火器</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(2)能够根据各类灭火器的构造正确使用灭火器</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(3)能够对现场情况正确合理的进行灭火器的设置</w:t>
            </w:r>
          </w:p>
          <w:p>
            <w:pPr>
              <w:pStyle w:val="2"/>
              <w:spacing w:after="0" w:line="240" w:lineRule="auto"/>
              <w:rPr>
                <w:rFonts w:cs="宋体" w:asciiTheme="minorEastAsia" w:hAnsiTheme="minorEastAsia" w:eastAsiaTheme="minorEastAsia"/>
                <w:szCs w:val="21"/>
              </w:rPr>
            </w:pPr>
          </w:p>
        </w:tc>
        <w:tc>
          <w:tcPr>
            <w:tcW w:w="553"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669" w:hRule="atLeast"/>
          <w:jc w:val="center"/>
        </w:trPr>
        <w:tc>
          <w:tcPr>
            <w:tcW w:w="461"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c>
          <w:tcPr>
            <w:tcW w:w="11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建筑性能化防火设计</w:t>
            </w:r>
          </w:p>
        </w:tc>
        <w:tc>
          <w:tcPr>
            <w:tcW w:w="147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(1)性能化防火设计方法与步骤(2)性能化防火设计中的常用模型</w:t>
            </w:r>
          </w:p>
        </w:tc>
        <w:tc>
          <w:tcPr>
            <w:tcW w:w="151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(1)培养学生的消防安全意识，使其充分认识到消防安全在整个建设工程施工过程中国的重要性</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(2)培养学生对消防安全工作的责任感，明确自己在保障消防安全中的责任和义务</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通过实践训练，使学生能够具备细致入微的观察力，发现潜在的火灾隐患</w:t>
            </w:r>
          </w:p>
        </w:tc>
        <w:tc>
          <w:tcPr>
            <w:tcW w:w="161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(1)了解建筑性能化防火设计和评估的主要内容</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(2)熟悉烟气模拟计算分析手段和烟气羽流有关参数计算的方法</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了解人员安全疏散计算模拟分析手段</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熟悉建筑结构耐火性能分析</w:t>
            </w:r>
          </w:p>
        </w:tc>
        <w:tc>
          <w:tcPr>
            <w:tcW w:w="154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(1)能够进行火灾场景的确定以及烟气模拟计算分析</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(2)能够进行人员安全疏散计算模拟分析和结构耐火分析</w:t>
            </w:r>
          </w:p>
        </w:tc>
        <w:tc>
          <w:tcPr>
            <w:tcW w:w="553"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553"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r>
      <w:tr>
        <w:tblPrEx>
          <w:tblCellMar>
            <w:top w:w="0" w:type="dxa"/>
            <w:left w:w="0" w:type="dxa"/>
            <w:bottom w:w="0" w:type="dxa"/>
            <w:right w:w="0" w:type="dxa"/>
          </w:tblCellMar>
        </w:tblPrEx>
        <w:trPr>
          <w:trHeight w:val="669" w:hRule="atLeast"/>
          <w:jc w:val="center"/>
        </w:trPr>
        <w:tc>
          <w:tcPr>
            <w:tcW w:w="461"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w:t>
            </w:r>
          </w:p>
        </w:tc>
        <w:tc>
          <w:tcPr>
            <w:tcW w:w="11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147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36</w:t>
            </w:r>
          </w:p>
        </w:tc>
        <w:tc>
          <w:tcPr>
            <w:tcW w:w="553"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18</w:t>
            </w:r>
          </w:p>
        </w:tc>
      </w:tr>
    </w:tbl>
    <w:p>
      <w:pPr>
        <w:spacing w:after="0" w:line="240" w:lineRule="auto"/>
        <w:ind w:firstLine="454"/>
        <w:jc w:val="both"/>
        <w:rPr>
          <w:rFonts w:asciiTheme="minorEastAsia" w:hAnsiTheme="minorEastAsia" w:eastAsiaTheme="minorEastAsia"/>
        </w:rPr>
      </w:pPr>
      <w:bookmarkStart w:id="8" w:name="_Toc14447617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六、考核标准与方式设计</w:t>
      </w:r>
      <w:bookmarkEnd w:id="8"/>
    </w:p>
    <w:p>
      <w:pPr>
        <w:spacing w:after="0" w:line="240" w:lineRule="auto"/>
        <w:ind w:firstLine="454"/>
        <w:jc w:val="both"/>
        <w:rPr>
          <w:rFonts w:asciiTheme="minorEastAsia" w:hAnsiTheme="minorEastAsia" w:eastAsiaTheme="minorEastAsia"/>
        </w:rPr>
      </w:pPr>
      <w:bookmarkStart w:id="9" w:name="_Hlk140356650"/>
      <w:bookmarkStart w:id="10" w:name="_Hlk140358302"/>
      <w:r>
        <w:rPr>
          <w:rFonts w:hint="eastAsia" w:asciiTheme="minorEastAsia" w:hAnsiTheme="minorEastAsia" w:eastAsiaTheme="minorEastAsia"/>
        </w:rPr>
        <w:t>（一）考核标准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课程考核标准依据课程目标建立课程考核的“应知”“应会”体系，</w:t>
      </w:r>
      <w:bookmarkEnd w:id="9"/>
      <w:r>
        <w:rPr>
          <w:rFonts w:hint="eastAsia" w:asciiTheme="minorEastAsia" w:hAnsiTheme="minorEastAsia" w:eastAsiaTheme="minorEastAsia"/>
        </w:rPr>
        <w:t>详见表2。</w:t>
      </w:r>
    </w:p>
    <w:p>
      <w:pPr>
        <w:spacing w:after="0" w:line="240" w:lineRule="auto"/>
        <w:ind w:firstLine="454"/>
        <w:jc w:val="center"/>
        <w:rPr>
          <w:rFonts w:asciiTheme="minorEastAsia" w:hAnsiTheme="minorEastAsia" w:eastAsiaTheme="minorEastAsia"/>
        </w:rPr>
      </w:pPr>
      <w:bookmarkStart w:id="11" w:name="_Hlk140356725"/>
      <w:r>
        <w:rPr>
          <w:rFonts w:hint="eastAsia" w:asciiTheme="minorEastAsia" w:hAnsiTheme="minorEastAsia" w:eastAsiaTheme="minorEastAsia"/>
        </w:rPr>
        <w:t>表2：课程考核标准表</w:t>
      </w:r>
      <w:bookmarkEnd w:id="10"/>
      <w:bookmarkEnd w:id="11"/>
    </w:p>
    <w:tbl>
      <w:tblPr>
        <w:tblStyle w:val="25"/>
        <w:tblW w:w="9320" w:type="dxa"/>
        <w:tblInd w:w="0"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0" w:type="dxa"/>
          <w:bottom w:w="0" w:type="dxa"/>
          <w:right w:w="0" w:type="dxa"/>
        </w:tblCellMar>
      </w:tblPr>
      <w:tblGrid>
        <w:gridCol w:w="990"/>
        <w:gridCol w:w="1570"/>
        <w:gridCol w:w="3490"/>
        <w:gridCol w:w="3270"/>
      </w:tblGrid>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blHeader/>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序号</w:t>
            </w:r>
          </w:p>
        </w:tc>
        <w:tc>
          <w:tcPr>
            <w:tcW w:w="157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教学单元</w:t>
            </w:r>
          </w:p>
        </w:tc>
        <w:tc>
          <w:tcPr>
            <w:tcW w:w="34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应知</w:t>
            </w:r>
          </w:p>
        </w:tc>
        <w:tc>
          <w:tcPr>
            <w:tcW w:w="327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应会</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40"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建消防基础知识</w:t>
            </w:r>
          </w:p>
          <w:p>
            <w:pPr>
              <w:pStyle w:val="2"/>
              <w:spacing w:after="0" w:line="240" w:lineRule="auto"/>
              <w:rPr>
                <w:rFonts w:cs="宋体" w:asciiTheme="minorEastAsia" w:hAnsiTheme="minorEastAsia" w:eastAsiaTheme="minorEastAsia"/>
                <w:szCs w:val="21"/>
              </w:rPr>
            </w:pP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(1)燃烧的本质与条件、燃烧类型及其特点、燃烧产物及典型物质的燃烧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(2)火灾的定义、分类及危害，火灾发生的常见原因，建筑火灾发展及蔓延的机理，防火和灭火的基本原理与方法</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(3)爆炸的定义及分类，什么是爆炸极限</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(1)应用燃烧的链式反应理论控制燃烧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(2)区分燃点、闪点与自燃点</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(3)对火灾进行分类，分析火灾的危害</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(4)运用灭火的基本原理与方法进行灭火</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(5)区分爆炸危险源</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建筑分类与耐火等级</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(1)建筑分类的方法</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(2)建筑高度计算</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(3)建筑材料的燃烧性能及分级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(4)耐火极限的概念及影响要素</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(1)运用不同方式对建筑进行分类</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(2)精确的计算建筑高度</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(3)确定建筑构件的耐火极限</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(4)通过建筑构件的耐火等级确定建筑的耐火等级</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72"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总平面布局和平面布置</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总平面布局应满足的要求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防火间距的确定原则</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(3)建筑平面布置的原则</w:t>
            </w:r>
          </w:p>
          <w:p>
            <w:pPr>
              <w:pStyle w:val="2"/>
              <w:spacing w:after="0" w:line="240" w:lineRule="auto"/>
              <w:rPr>
                <w:rFonts w:cs="宋体" w:asciiTheme="minorEastAsia" w:hAnsiTheme="minorEastAsia" w:eastAsiaTheme="minorEastAsia"/>
                <w:szCs w:val="21"/>
              </w:rPr>
            </w:pP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(1)进行建筑选址，合理的确定其建筑位置、防火间距、消防车道、消防水源等</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(2)对建筑进行平面布置</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72"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防火分区和防烟分区</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防火分区面积划分应考虑的因素</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常用的防火分区分隔构件</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各类建筑防火分区面积要求和典型特殊功能区域的防火分隔要求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(4)防火分区、防烟分区的概念以及防火墙、防火卷帘、防火门、防火阀、挡烟垂壁的设置要求</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(1)针对不同建筑进行防火分区</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(2)对建筑中不同危险区域进行防火分隔</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(3)正确、合理选用防火分隔设施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(4)合理的划分防烟分区</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94"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5</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安全疏散</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(1)常用的疏散设施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(2)工业与民用建筑安全疏散距离的要求</w:t>
            </w:r>
            <w:r>
              <w:rPr>
                <w:rFonts w:cs="宋体" w:asciiTheme="minorEastAsia" w:hAnsiTheme="minorEastAsia" w:eastAsiaTheme="minorEastAsia"/>
                <w:szCs w:val="21"/>
              </w:rPr>
              <w:t xml:space="preserve"> </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(3)安全出口、疏散门、疏散出口、避难走道、避难层的概念及设置要求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(4)不同场所疏散人数的确定方法和百人宽度指标及楼梯间的防火设计要求</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(1)对不同场所进行人员密度计算并确定疏散人数</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(2)合理的确定相应的疏散设施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(3)合理的选用逃生疏散设施</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81"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030"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建筑装修防火</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建筑装修材料的分类与分级</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装修防火的通用要求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建筑特殊功能部位与用房的装修防火要求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高层、多层、单层公共建筑装修防火的基本要求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(5)建筑外保温系统的防火要求</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(1)针对不同装修部位选择合适的装修材料</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(2)根据建筑外保温系统的防火原则选择相应的建筑外保温材料</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534"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43"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建筑电气防火</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电缆选择的一般要求和常用的电气线路保护措施</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照明电器、电气装置和电动机的火灾危险性和火灾预防措施</w:t>
            </w:r>
          </w:p>
          <w:p>
            <w:pPr>
              <w:pStyle w:val="2"/>
              <w:spacing w:after="0" w:line="240" w:lineRule="auto"/>
              <w:rPr>
                <w:rFonts w:cs="宋体" w:asciiTheme="minorEastAsia" w:hAnsiTheme="minorEastAsia" w:eastAsiaTheme="minorEastAsia"/>
                <w:szCs w:val="21"/>
              </w:rPr>
            </w:pP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(1)区分普通电线电缆、阻燃电线电缆和耐火电线电缆及其适用场所</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(2)按要求选用合适截面面积的电线电缆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(3)针对不同用电设备给与合理的防火措施建议</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560"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灭火剂</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(1)水灭火剂、泡沫灭火剂、干粉灭火剂、二氧化碳灭火剂的灭火机理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(2)不同场所适用的灭火剂</w:t>
            </w: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(1)根据不同场所不同要求选择合适的灭火剂</w:t>
            </w:r>
          </w:p>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消防给水系统</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(1)消防给水系统的主要构成、系统的类型</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(2)消防给水用水量及水压的设计要求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室内外消火栓的工作原理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室内外消火栓系统的设置要求及设置场所</w:t>
            </w:r>
          </w:p>
          <w:p>
            <w:pPr>
              <w:pStyle w:val="2"/>
              <w:spacing w:after="0" w:line="240" w:lineRule="auto"/>
              <w:rPr>
                <w:rFonts w:cs="宋体" w:asciiTheme="minorEastAsia" w:hAnsiTheme="minorEastAsia" w:eastAsiaTheme="minorEastAsia"/>
                <w:szCs w:val="21"/>
              </w:rPr>
            </w:pP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(1)计算不同场所消防用水量</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(2)选用设置消防水泵</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布置室内外给水管道</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自动喷水灭火系统</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(1)自动喷水灭火系统的分类与组成、工作原理与适用范围以及选型原则</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(2)自动喷水灭火系统设置场所的火灾危险性等级分类、系统设计基本参数以及系统的控制方式</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(3)系统主要组件及设置要求</w:t>
            </w: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(1)根据设置场所的建筑特征、火灾特点、环境条件来确定自动喷水灭火系统的选型</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(2)对各类自动喷水灭火系统的组件进行安装、拆卸</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(3)对自动喷水灭火系统的消防水泵进行远程控制</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11</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气体灭火系统</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(1)气体灭火系统的组成、分类、控制方式、适用范围、系统组件及设置要求等内容</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(2)气体灭火系统的灭火机理、工作原理、防护区的设置规定和安全要求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各类气体灭火系统的设计参数</w:t>
            </w: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(1)根据灭火剂种类、灭火机理不同确定适用范围</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(2)安装、拆卸系统各组件</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(3)远程控制气体灭火系统</w:t>
            </w:r>
          </w:p>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12</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火灾自动报警系统</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(1)火灾探测器的分类</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(2)火灾自动报警系统的分类、组成</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(3)火灾自动报警系统的设计、消防联动控制的设计、可燃气体探测报警系统的组成与设计、电气火灾监控系统的组成与设计、消防控制室的设计要求</w:t>
            </w: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(1)根据不同场所选择合适的火灾探测器</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(2)按照、拆卸火灾自动报警系统的各组件</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(3)合理的进行系统布线</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(4)对各自动消防系统运行状态进行监控</w:t>
            </w:r>
          </w:p>
          <w:p>
            <w:pPr>
              <w:pStyle w:val="2"/>
              <w:spacing w:after="0" w:line="240" w:lineRule="auto"/>
              <w:rPr>
                <w:rFonts w:cs="宋体" w:asciiTheme="minorEastAsia" w:hAnsiTheme="minorEastAsia" w:eastAsiaTheme="minorEastAsia"/>
                <w:szCs w:val="21"/>
              </w:rPr>
            </w:pPr>
          </w:p>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13</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建筑防排烟系统</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(1)自然通风与自然排烟的原理，自然通风与自然排烟方式的选择，自然通风与自然排烟设施的设置</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(2)机械加压送风系统和机械排烟系统的组成，机械加压送风系统和机械排烟系统的选择和主要设计参数</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机械加压送风系统和机械排烟系统的组件及其设置要求</w:t>
            </w: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(1)计算开窗有效面积</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(2)设计防烟排烟系统的联动控制</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(3)远程手动控制防烟排烟系统</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14</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建筑灭火器配置</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(1)灭火器的分类与基本参数</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(2)常用灭火器的基本构造与灭火机理、各类灭火器的适用范围</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灭火器的配置设计以及选择与设置要求</w:t>
            </w: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(1)根据不同场所选用合适的灭火器</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(2)根据各类灭火器的构造正确使用灭火器</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(3)对现场情况正确合理的进行灭火器的设置</w:t>
            </w:r>
          </w:p>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建筑性能化防火设计</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(1)建筑性能化防火设计和评估的主要内容</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(2)烟气模拟计算分析手段和烟气羽流有关参数计算的方法</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人员安全疏散计算模拟分析手段</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建筑结构耐火性能分析</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(1)进行火灾场景的确定以及烟气模拟计算分析</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(2)进行人员安全疏散计算模拟分析和结构耐火分析</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5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4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2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5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4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2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r>
    </w:tbl>
    <w:p>
      <w:pPr>
        <w:spacing w:after="0" w:line="240" w:lineRule="auto"/>
        <w:ind w:firstLine="454"/>
        <w:jc w:val="both"/>
        <w:rPr>
          <w:rFonts w:asciiTheme="minorEastAsia" w:hAnsiTheme="minorEastAsia" w:eastAsiaTheme="minorEastAsia"/>
        </w:rPr>
      </w:pP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（二）考核方式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本课程采用过程考核、理论考核、技能考核方式进行。</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1.过程考核：占课程总评成绩的40%。包括学生到课、课堂交流、实训练习、平时作业、阶段测练、期中考试等环节，由任课教师在课程教学过程中实施与评定；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2.理论考核：占课程总评成绩的20%。由教研室在课程结束时组织实施，或在课程教学过程中分阶段实施；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3.技能考核：占课程总评成绩的40%。由教研室制定技能考核方案，在课程结束或课程教学过程中分阶段，采用分组或个人抽签方式实施。</w:t>
      </w:r>
    </w:p>
    <w:p>
      <w:pPr>
        <w:spacing w:after="0" w:line="240" w:lineRule="auto"/>
        <w:ind w:firstLine="454"/>
        <w:jc w:val="both"/>
        <w:rPr>
          <w:rFonts w:asciiTheme="minorEastAsia" w:hAnsiTheme="minorEastAsia" w:eastAsiaTheme="minorEastAsia"/>
        </w:rPr>
      </w:pPr>
      <w:bookmarkStart w:id="12" w:name="_Toc144476174"/>
      <w:r>
        <w:rPr>
          <w:rFonts w:hint="eastAsia" w:asciiTheme="minorEastAsia" w:hAnsiTheme="minorEastAsia" w:eastAsiaTheme="minorEastAsia"/>
        </w:rPr>
        <w:t>七、实施建议</w:t>
      </w:r>
      <w:bookmarkEnd w:id="12"/>
    </w:p>
    <w:p>
      <w:pPr>
        <w:widowControl/>
        <w:spacing w:after="0" w:line="240" w:lineRule="auto"/>
        <w:ind w:firstLine="454"/>
        <w:jc w:val="both"/>
        <w:rPr>
          <w:rFonts w:cs="宋体" w:asciiTheme="minorEastAsia" w:hAnsiTheme="minorEastAsia" w:eastAsiaTheme="minorEastAsia"/>
          <w:bCs/>
          <w:color w:val="000000"/>
          <w:kern w:val="0"/>
        </w:rPr>
      </w:pPr>
      <w:r>
        <w:rPr>
          <w:rFonts w:hint="eastAsia" w:cs="宋体" w:asciiTheme="minorEastAsia" w:hAnsiTheme="minorEastAsia" w:eastAsiaTheme="minorEastAsia"/>
          <w:bCs/>
          <w:color w:val="000000"/>
          <w:kern w:val="0"/>
        </w:rPr>
        <w:t>（一）教材编写与使用选择</w:t>
      </w:r>
    </w:p>
    <w:p>
      <w:pPr>
        <w:widowControl/>
        <w:spacing w:after="0" w:line="240" w:lineRule="auto"/>
        <w:ind w:firstLine="454"/>
        <w:jc w:val="both"/>
        <w:rPr>
          <w:rFonts w:cs="宋体" w:asciiTheme="minorEastAsia" w:hAnsiTheme="minorEastAsia" w:eastAsiaTheme="minorEastAsia"/>
          <w:bCs/>
          <w:kern w:val="36"/>
        </w:rPr>
      </w:pPr>
      <w:r>
        <w:rPr>
          <w:rFonts w:hint="eastAsia" w:cs="宋体" w:asciiTheme="minorEastAsia" w:hAnsiTheme="minorEastAsia" w:eastAsiaTheme="minorEastAsia"/>
          <w:bCs/>
          <w:kern w:val="36"/>
        </w:rPr>
        <w:t>戴强、晋丽叶主编</w:t>
      </w:r>
      <w:r>
        <w:rPr>
          <w:rFonts w:cs="宋体" w:asciiTheme="minorEastAsia" w:hAnsiTheme="minorEastAsia" w:eastAsiaTheme="minorEastAsia"/>
          <w:bCs/>
          <w:kern w:val="36"/>
        </w:rPr>
        <w:t>.</w:t>
      </w:r>
      <w:r>
        <w:rPr>
          <w:rFonts w:hint="eastAsia" w:cs="宋体" w:asciiTheme="minorEastAsia" w:hAnsiTheme="minorEastAsia" w:eastAsiaTheme="minorEastAsia"/>
          <w:bCs/>
          <w:kern w:val="36"/>
        </w:rPr>
        <w:t>消防工程概论</w:t>
      </w:r>
      <w:r>
        <w:rPr>
          <w:rFonts w:cs="宋体" w:asciiTheme="minorEastAsia" w:hAnsiTheme="minorEastAsia" w:eastAsiaTheme="minorEastAsia"/>
          <w:bCs/>
          <w:kern w:val="36"/>
        </w:rPr>
        <w:t xml:space="preserve">. </w:t>
      </w:r>
      <w:r>
        <w:rPr>
          <w:rFonts w:hint="eastAsia" w:cs="宋体" w:asciiTheme="minorEastAsia" w:hAnsiTheme="minorEastAsia" w:eastAsiaTheme="minorEastAsia"/>
          <w:bCs/>
          <w:kern w:val="36"/>
        </w:rPr>
        <w:t>徐州</w:t>
      </w:r>
      <w:r>
        <w:rPr>
          <w:rFonts w:cs="宋体" w:asciiTheme="minorEastAsia" w:hAnsiTheme="minorEastAsia" w:eastAsiaTheme="minorEastAsia"/>
          <w:bCs/>
          <w:kern w:val="36"/>
        </w:rPr>
        <w:t>：</w:t>
      </w:r>
      <w:r>
        <w:rPr>
          <w:rFonts w:hint="eastAsia" w:cs="宋体" w:asciiTheme="minorEastAsia" w:hAnsiTheme="minorEastAsia" w:eastAsiaTheme="minorEastAsia"/>
          <w:bCs/>
          <w:kern w:val="36"/>
        </w:rPr>
        <w:t>中国矿业</w:t>
      </w:r>
      <w:r>
        <w:rPr>
          <w:rFonts w:cs="宋体" w:asciiTheme="minorEastAsia" w:hAnsiTheme="minorEastAsia" w:eastAsiaTheme="minorEastAsia"/>
          <w:bCs/>
          <w:kern w:val="36"/>
        </w:rPr>
        <w:t>大学出版社,20</w:t>
      </w:r>
      <w:r>
        <w:rPr>
          <w:rFonts w:hint="eastAsia" w:cs="宋体" w:asciiTheme="minorEastAsia" w:hAnsiTheme="minorEastAsia" w:eastAsiaTheme="minorEastAsia"/>
          <w:bCs/>
          <w:kern w:val="36"/>
        </w:rPr>
        <w:t>17</w:t>
      </w:r>
      <w:r>
        <w:rPr>
          <w:rFonts w:cs="宋体" w:asciiTheme="minorEastAsia" w:hAnsiTheme="minorEastAsia" w:eastAsiaTheme="minorEastAsia"/>
          <w:bCs/>
          <w:kern w:val="36"/>
        </w:rPr>
        <w:t>.0</w:t>
      </w:r>
      <w:r>
        <w:rPr>
          <w:rFonts w:hint="eastAsia" w:cs="宋体" w:asciiTheme="minorEastAsia" w:hAnsiTheme="minorEastAsia" w:eastAsiaTheme="minorEastAsia"/>
          <w:bCs/>
          <w:kern w:val="36"/>
        </w:rPr>
        <w:t>3</w:t>
      </w:r>
      <w:r>
        <w:rPr>
          <w:rFonts w:cs="宋体" w:asciiTheme="minorEastAsia" w:hAnsiTheme="minorEastAsia" w:eastAsiaTheme="minorEastAsia"/>
          <w:bCs/>
          <w:kern w:val="36"/>
        </w:rPr>
        <w:t xml:space="preserve">. </w:t>
      </w:r>
    </w:p>
    <w:p>
      <w:pPr>
        <w:widowControl/>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（二）教学方法与手段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1.教学方法：</w:t>
      </w:r>
    </w:p>
    <w:p>
      <w:pPr>
        <w:spacing w:after="0" w:line="240" w:lineRule="auto"/>
        <w:ind w:firstLine="454"/>
        <w:jc w:val="both"/>
        <w:rPr>
          <w:rFonts w:asciiTheme="minorEastAsia" w:hAnsiTheme="minorEastAsia" w:eastAsiaTheme="minorEastAsia"/>
        </w:rPr>
      </w:pPr>
      <w:bookmarkStart w:id="13" w:name="_Hlk140358385"/>
      <w:r>
        <w:rPr>
          <w:rFonts w:hint="eastAsia" w:asciiTheme="minorEastAsia" w:hAnsiTheme="minorEastAsia" w:eastAsiaTheme="minorEastAsia"/>
        </w:rPr>
        <w:t>课程根据不同教学内容主要采用以下教学方式。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（1）传递-接受式：教师以讲授方式向学生传递教学内容，强调教师的指导作用，学生可以在课堂上接受大量的理论知识；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（2）问题-探究式：教师抛出课程案例， 以消防问题为线索，学生通过思考、实践、小组讨论等方式探究解决问题的方法，重点培养学生的学习能力和合作精神；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（3）示范-模仿式：采用在实践技能教学上，通过老师的示范，学生观看后动手操作的方式，锻炼学生技能，达到教学目的</w:t>
      </w:r>
      <w:bookmarkEnd w:id="13"/>
      <w:r>
        <w:rPr>
          <w:rFonts w:hint="eastAsia" w:asciiTheme="minorEastAsia" w:hAnsiTheme="minorEastAsia" w:eastAsiaTheme="minorEastAsia"/>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本课程根据不同教学内容采用课堂多媒体教学、线上网络教学、实训室实践教学等多种教学手段。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（三）课程资源开发与利用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通过浏览网络精品课程，更有针对性地学习自己感兴趣的内容。</w:t>
      </w:r>
    </w:p>
    <w:p>
      <w:pPr>
        <w:numPr>
          <w:ilvl w:val="0"/>
          <w:numId w:val="2"/>
        </w:numPr>
        <w:spacing w:after="0" w:line="240" w:lineRule="auto"/>
        <w:ind w:left="456" w:leftChars="200" w:firstLine="1" w:firstLineChars="0"/>
        <w:jc w:val="both"/>
        <w:rPr>
          <w:rFonts w:hint="eastAsia" w:asciiTheme="minorEastAsia" w:hAnsiTheme="minorEastAsia" w:eastAsiaTheme="minorEastAsia"/>
        </w:rPr>
      </w:pPr>
      <w:r>
        <w:rPr>
          <w:rFonts w:hint="eastAsia" w:asciiTheme="minorEastAsia" w:hAnsiTheme="minorEastAsia" w:eastAsiaTheme="minorEastAsia"/>
        </w:rPr>
        <w:t>中国大学 MOOC：消防燃烧学</w:t>
      </w:r>
    </w:p>
    <w:p>
      <w:pPr>
        <w:numPr>
          <w:numId w:val="0"/>
        </w:numPr>
        <w:spacing w:after="0" w:line="240" w:lineRule="auto"/>
        <w:ind w:leftChars="200"/>
        <w:jc w:val="both"/>
        <w:rPr>
          <w:rFonts w:asciiTheme="minorEastAsia" w:hAnsiTheme="minorEastAsia" w:eastAsiaTheme="minorEastAsia"/>
          <w:spacing w:val="0"/>
          <w:kern w:val="2"/>
          <w:sz w:val="24"/>
        </w:rPr>
      </w:pPr>
      <w:bookmarkStart w:id="15" w:name="_GoBack"/>
      <w:bookmarkEnd w:id="15"/>
      <w:r>
        <w:rPr>
          <w:rFonts w:asciiTheme="minorEastAsia" w:hAnsiTheme="minorEastAsia" w:eastAsiaTheme="minorEastAsia"/>
          <w:spacing w:val="0"/>
          <w:kern w:val="2"/>
          <w:sz w:val="24"/>
        </w:rPr>
        <w:t>https://www.icourse163.org/course/WJXY-1002312002</w:t>
      </w:r>
    </w:p>
    <w:p>
      <w:pPr>
        <w:spacing w:after="0" w:line="240" w:lineRule="auto"/>
        <w:ind w:left="455" w:firstLine="0" w:firstLineChars="0"/>
        <w:jc w:val="both"/>
        <w:rPr>
          <w:rFonts w:asciiTheme="minorEastAsia" w:hAnsiTheme="minorEastAsia" w:eastAsiaTheme="minorEastAsia"/>
        </w:rPr>
      </w:pPr>
      <w:r>
        <w:rPr>
          <w:rFonts w:hint="eastAsia" w:asciiTheme="minorEastAsia" w:hAnsiTheme="minorEastAsia" w:eastAsiaTheme="minorEastAsia"/>
        </w:rPr>
        <w:t>2.中国大学 MOOC：建筑消防系统</w:t>
      </w:r>
    </w:p>
    <w:p>
      <w:pPr>
        <w:spacing w:after="0" w:line="240" w:lineRule="auto"/>
        <w:ind w:firstLine="454"/>
        <w:jc w:val="both"/>
        <w:rPr>
          <w:rFonts w:asciiTheme="minorEastAsia" w:hAnsiTheme="minorEastAsia" w:eastAsiaTheme="minorEastAsia"/>
        </w:rPr>
      </w:pPr>
      <w:r>
        <w:fldChar w:fldCharType="begin"/>
      </w:r>
      <w:r>
        <w:instrText xml:space="preserve"> HYPERLINK "https://www.icourse163.org/course/CQVIE-1460909202?from=searchPage&amp;outVendor=zw_mooc_pcssjg_" </w:instrText>
      </w:r>
      <w:r>
        <w:fldChar w:fldCharType="separate"/>
      </w:r>
      <w:r>
        <w:rPr>
          <w:rFonts w:asciiTheme="minorEastAsia" w:hAnsiTheme="minorEastAsia" w:eastAsiaTheme="minorEastAsia"/>
        </w:rPr>
        <w:t>https://www.icourse163.org/course/CQVIE-1460909202</w:t>
      </w:r>
      <w:r>
        <w:rPr>
          <w:rFonts w:asciiTheme="minorEastAsia" w:hAnsiTheme="minorEastAsia" w:eastAsiaTheme="minorEastAsia"/>
        </w:rPr>
        <w:fldChar w:fldCharType="end"/>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3.中国大学 MOOC：消防电气控制技术</w:t>
      </w:r>
    </w:p>
    <w:p>
      <w:pPr>
        <w:spacing w:after="0" w:line="240" w:lineRule="auto"/>
        <w:ind w:left="456" w:leftChars="200" w:firstLine="1" w:firstLineChars="0"/>
        <w:jc w:val="both"/>
        <w:rPr>
          <w:rFonts w:asciiTheme="minorEastAsia" w:hAnsiTheme="minorEastAsia" w:eastAsiaTheme="minorEastAsia"/>
        </w:rPr>
      </w:pPr>
      <w:r>
        <w:fldChar w:fldCharType="begin"/>
      </w:r>
      <w:r>
        <w:instrText xml:space="preserve"> HYPERLINK "https://www.icourse163.org/course/WJXY-1470428182?from=searchPage&amp;outVendor=zw_mooc_pcssjg_" </w:instrText>
      </w:r>
      <w:r>
        <w:fldChar w:fldCharType="separate"/>
      </w:r>
      <w:r>
        <w:rPr>
          <w:rFonts w:asciiTheme="minorEastAsia" w:hAnsiTheme="minorEastAsia" w:eastAsiaTheme="minorEastAsia"/>
        </w:rPr>
        <w:t>https://www.icourse163.org/course/WJXY-1470428182</w:t>
      </w:r>
      <w:r>
        <w:rPr>
          <w:rFonts w:asciiTheme="minorEastAsia" w:hAnsiTheme="minorEastAsia" w:eastAsiaTheme="minorEastAsia"/>
        </w:rPr>
        <w:fldChar w:fldCharType="end"/>
      </w:r>
    </w:p>
    <w:p>
      <w:pPr>
        <w:pStyle w:val="2"/>
        <w:spacing w:after="0" w:line="240" w:lineRule="auto"/>
        <w:ind w:left="456" w:leftChars="200" w:firstLine="1"/>
        <w:rPr>
          <w:rFonts w:asciiTheme="minorEastAsia" w:hAnsiTheme="minorEastAsia" w:eastAsiaTheme="minorEastAsia"/>
          <w:sz w:val="24"/>
        </w:rPr>
      </w:pPr>
      <w:r>
        <w:rPr>
          <w:rFonts w:hint="eastAsia" w:asciiTheme="minorEastAsia" w:hAnsiTheme="minorEastAsia" w:eastAsiaTheme="minorEastAsia"/>
          <w:spacing w:val="0"/>
          <w:kern w:val="2"/>
          <w:sz w:val="24"/>
        </w:rPr>
        <w:t xml:space="preserve">4.学堂在线：建筑防火 </w:t>
      </w:r>
      <w:r>
        <w:rPr>
          <w:rFonts w:asciiTheme="minorEastAsia" w:hAnsiTheme="minorEastAsia" w:eastAsiaTheme="minorEastAsia"/>
          <w:sz w:val="24"/>
        </w:rPr>
        <w:t>https://www.xuetangx.com/course/cfru08311004841/19320164</w:t>
      </w:r>
    </w:p>
    <w:p>
      <w:pPr>
        <w:pStyle w:val="2"/>
        <w:spacing w:after="0" w:line="240" w:lineRule="auto"/>
        <w:ind w:left="456" w:leftChars="200" w:firstLine="1"/>
        <w:rPr>
          <w:rFonts w:asciiTheme="minorEastAsia" w:hAnsiTheme="minorEastAsia" w:eastAsiaTheme="minorEastAsia"/>
          <w:sz w:val="24"/>
        </w:rPr>
      </w:pPr>
      <w:r>
        <w:rPr>
          <w:rFonts w:hint="eastAsia" w:asciiTheme="minorEastAsia" w:hAnsiTheme="minorEastAsia" w:eastAsiaTheme="minorEastAsia"/>
          <w:sz w:val="24"/>
        </w:rPr>
        <w:t xml:space="preserve">5.国家高等教育智慧教育平台：建筑电气消防工程 </w:t>
      </w:r>
      <w:r>
        <w:rPr>
          <w:rFonts w:asciiTheme="minorEastAsia" w:hAnsiTheme="minorEastAsia" w:eastAsiaTheme="minorEastAsia"/>
          <w:sz w:val="24"/>
        </w:rPr>
        <w:t>https://www.chinaooc.com.cn/course/653847e495ac7bc6588c9010</w:t>
      </w:r>
    </w:p>
    <w:p>
      <w:pPr>
        <w:spacing w:after="0" w:line="240" w:lineRule="auto"/>
        <w:ind w:firstLine="454"/>
        <w:jc w:val="both"/>
        <w:rPr>
          <w:rFonts w:asciiTheme="minorEastAsia" w:hAnsiTheme="minorEastAsia" w:eastAsiaTheme="minorEastAsia"/>
        </w:rPr>
      </w:pPr>
      <w:bookmarkStart w:id="14" w:name="_Toc144476175"/>
      <w:r>
        <w:rPr>
          <w:rFonts w:hint="eastAsia" w:asciiTheme="minorEastAsia" w:hAnsiTheme="minorEastAsia" w:eastAsiaTheme="minorEastAsia"/>
        </w:rPr>
        <w:t>八、编制说明</w:t>
      </w:r>
      <w:bookmarkEnd w:id="14"/>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编写人：左颖琼  助教  赣西科技职业学院应急管理与艺术设计学院</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审核人：李良松  教授  赣西科技职业学院应急管理与艺术设计学院</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执行日：本标准从2024年9月起执行。</w:t>
      </w:r>
    </w:p>
    <w:p>
      <w:pPr>
        <w:spacing w:after="0" w:line="240" w:lineRule="auto"/>
        <w:ind w:firstLine="0" w:firstLineChars="0"/>
        <w:jc w:val="both"/>
        <w:rPr>
          <w:rFonts w:asciiTheme="minorEastAsia" w:hAnsiTheme="minorEastAsia" w:eastAsiaTheme="minorEastAsia"/>
        </w:rPr>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56"/>
      </w:pPr>
      <w:r>
        <w:separator/>
      </w:r>
    </w:p>
  </w:endnote>
  <w:endnote w:type="continuationSeparator" w:id="1">
    <w:p>
      <w:pPr>
        <w:spacing w:line="240" w:lineRule="auto"/>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36"/>
        <w:tab w:val="clear" w:pos="4153"/>
      </w:tabs>
      <w:ind w:firstLine="360"/>
    </w:pPr>
    <w:r>
      <w:pict>
        <v:shape id="_x0000_s1025" o:spid="_x0000_s1025" o:spt="202" type="#_x0000_t202" style="position:absolute;left:0pt;margin-top:0pt;height:21.5pt;width:22.5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">
          <v:path/>
          <v:fill on="f" focussize="0,0"/>
          <v:stroke on="f" weight="1.25pt" joinstyle="miter"/>
          <v:imagedata o:title=""/>
          <o:lock v:ext="edit"/>
          <v:textbox inset="0mm,0mm,0mm,0mm" style="mso-fit-shape-to-text:t;">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v:textbox>
        </v:shape>
      </w:pic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ind w:firstLine="456"/>
      </w:pPr>
      <w:r>
        <w:separator/>
      </w:r>
    </w:p>
  </w:footnote>
  <w:footnote w:type="continuationSeparator" w:id="1">
    <w:p>
      <w:pPr>
        <w:spacing w:before="0" w:after="0" w:line="278" w:lineRule="auto"/>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BA437"/>
    <w:multiLevelType w:val="singleLevel"/>
    <w:tmpl w:val="866BA437"/>
    <w:lvl w:ilvl="0" w:tentative="0">
      <w:start w:val="1"/>
      <w:numFmt w:val="decimal"/>
      <w:lvlText w:val="%1."/>
      <w:lvlJc w:val="left"/>
      <w:pPr>
        <w:tabs>
          <w:tab w:val="left" w:pos="312"/>
        </w:tabs>
      </w:pPr>
    </w:lvl>
  </w:abstractNum>
  <w:abstractNum w:abstractNumId="1">
    <w:nsid w:val="62269CC4"/>
    <w:multiLevelType w:val="singleLevel"/>
    <w:tmpl w:val="62269CC4"/>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characterSpacingControl w:val="doNotCompress"/>
  <w:hdrShapeDefaults>
    <o:shapelayout v:ext="edit">
      <o:idmap v:ext="edit" data="1"/>
    </o:shapelayout>
  </w:hdrShapeDefaults>
  <w:footnotePr>
    <w:footnote w:id="0"/>
    <w:footnote w:id="1"/>
  </w:footnotePr>
  <w:endnotePr>
    <w:endnote w:id="0"/>
    <w:endnote w:id="1"/>
  </w:endnotePr>
  <w:compat>
    <w:useFELayout/>
    <w:compatSetting w:name="compatibilityMode" w:uri="http://schemas.microsoft.com/office/word" w:val="12"/>
  </w:compat>
  <w:docVars>
    <w:docVar w:name="commondata" w:val="eyJoZGlkIjoiMzMwYjQ4NTg1NmJjMzU5ZDZlODEyNWNkMzA2MmJkYjIifQ=="/>
  </w:docVars>
  <w:rsids>
    <w:rsidRoot w:val="00437DC1"/>
    <w:rsid w:val="000025B5"/>
    <w:rsid w:val="00002FA5"/>
    <w:rsid w:val="0001162D"/>
    <w:rsid w:val="0001471F"/>
    <w:rsid w:val="00015657"/>
    <w:rsid w:val="000213D4"/>
    <w:rsid w:val="0002203E"/>
    <w:rsid w:val="00026F71"/>
    <w:rsid w:val="0002734C"/>
    <w:rsid w:val="00031283"/>
    <w:rsid w:val="0003203F"/>
    <w:rsid w:val="00041E9B"/>
    <w:rsid w:val="0006073E"/>
    <w:rsid w:val="00066135"/>
    <w:rsid w:val="0006761E"/>
    <w:rsid w:val="000722C1"/>
    <w:rsid w:val="00076329"/>
    <w:rsid w:val="00080505"/>
    <w:rsid w:val="000910EA"/>
    <w:rsid w:val="000948B4"/>
    <w:rsid w:val="000965AD"/>
    <w:rsid w:val="000A2A3A"/>
    <w:rsid w:val="000A4788"/>
    <w:rsid w:val="000B0490"/>
    <w:rsid w:val="000C0089"/>
    <w:rsid w:val="000C59C8"/>
    <w:rsid w:val="000D4E3A"/>
    <w:rsid w:val="000D5457"/>
    <w:rsid w:val="000E2DC4"/>
    <w:rsid w:val="000E591B"/>
    <w:rsid w:val="000F0581"/>
    <w:rsid w:val="000F638F"/>
    <w:rsid w:val="000F68D6"/>
    <w:rsid w:val="000F7037"/>
    <w:rsid w:val="00112D50"/>
    <w:rsid w:val="00120F43"/>
    <w:rsid w:val="00125A22"/>
    <w:rsid w:val="00130496"/>
    <w:rsid w:val="001379F8"/>
    <w:rsid w:val="00140607"/>
    <w:rsid w:val="001452A0"/>
    <w:rsid w:val="00146540"/>
    <w:rsid w:val="00147D5C"/>
    <w:rsid w:val="00154577"/>
    <w:rsid w:val="001605F2"/>
    <w:rsid w:val="0016213B"/>
    <w:rsid w:val="00172E56"/>
    <w:rsid w:val="00180C95"/>
    <w:rsid w:val="00197295"/>
    <w:rsid w:val="001A0165"/>
    <w:rsid w:val="001A21A8"/>
    <w:rsid w:val="001B2607"/>
    <w:rsid w:val="001C173D"/>
    <w:rsid w:val="001C5284"/>
    <w:rsid w:val="001D0C30"/>
    <w:rsid w:val="001D5C6F"/>
    <w:rsid w:val="001E1937"/>
    <w:rsid w:val="001F2C0E"/>
    <w:rsid w:val="001F3E53"/>
    <w:rsid w:val="00200C40"/>
    <w:rsid w:val="00203206"/>
    <w:rsid w:val="002038B4"/>
    <w:rsid w:val="0020574F"/>
    <w:rsid w:val="00207BFB"/>
    <w:rsid w:val="00226556"/>
    <w:rsid w:val="0024382E"/>
    <w:rsid w:val="0025755C"/>
    <w:rsid w:val="00262CB6"/>
    <w:rsid w:val="00272657"/>
    <w:rsid w:val="002748AB"/>
    <w:rsid w:val="002762C4"/>
    <w:rsid w:val="00280CD0"/>
    <w:rsid w:val="0028457B"/>
    <w:rsid w:val="0028480A"/>
    <w:rsid w:val="00293962"/>
    <w:rsid w:val="0029591D"/>
    <w:rsid w:val="002A603E"/>
    <w:rsid w:val="002B3CEB"/>
    <w:rsid w:val="002B75E9"/>
    <w:rsid w:val="002D24D0"/>
    <w:rsid w:val="002D5AAB"/>
    <w:rsid w:val="002E105A"/>
    <w:rsid w:val="002E7D04"/>
    <w:rsid w:val="002F1C09"/>
    <w:rsid w:val="002F1F94"/>
    <w:rsid w:val="002F5D86"/>
    <w:rsid w:val="0030239D"/>
    <w:rsid w:val="0030317C"/>
    <w:rsid w:val="0030335B"/>
    <w:rsid w:val="00305FC3"/>
    <w:rsid w:val="00320558"/>
    <w:rsid w:val="0032705A"/>
    <w:rsid w:val="00335D9B"/>
    <w:rsid w:val="00347D69"/>
    <w:rsid w:val="00361C9D"/>
    <w:rsid w:val="00364302"/>
    <w:rsid w:val="00365B2E"/>
    <w:rsid w:val="003661E4"/>
    <w:rsid w:val="00367EF1"/>
    <w:rsid w:val="0037189C"/>
    <w:rsid w:val="00374E03"/>
    <w:rsid w:val="00377C52"/>
    <w:rsid w:val="003818DA"/>
    <w:rsid w:val="00385E8B"/>
    <w:rsid w:val="00386BCA"/>
    <w:rsid w:val="003A4578"/>
    <w:rsid w:val="003A5C71"/>
    <w:rsid w:val="003D0EE8"/>
    <w:rsid w:val="003E4465"/>
    <w:rsid w:val="004022A7"/>
    <w:rsid w:val="00403CA7"/>
    <w:rsid w:val="004047CD"/>
    <w:rsid w:val="004109F2"/>
    <w:rsid w:val="00424A97"/>
    <w:rsid w:val="004260E1"/>
    <w:rsid w:val="00431853"/>
    <w:rsid w:val="0043202B"/>
    <w:rsid w:val="00437C5E"/>
    <w:rsid w:val="00437DC1"/>
    <w:rsid w:val="004401CF"/>
    <w:rsid w:val="0044179B"/>
    <w:rsid w:val="00443189"/>
    <w:rsid w:val="00450A96"/>
    <w:rsid w:val="00453725"/>
    <w:rsid w:val="00457539"/>
    <w:rsid w:val="00460E19"/>
    <w:rsid w:val="004620B2"/>
    <w:rsid w:val="00462B13"/>
    <w:rsid w:val="00476338"/>
    <w:rsid w:val="00476E67"/>
    <w:rsid w:val="00482EFB"/>
    <w:rsid w:val="00484FC9"/>
    <w:rsid w:val="00491F30"/>
    <w:rsid w:val="00494AC8"/>
    <w:rsid w:val="004A0808"/>
    <w:rsid w:val="004A1857"/>
    <w:rsid w:val="004A4D45"/>
    <w:rsid w:val="004B1564"/>
    <w:rsid w:val="004C21BE"/>
    <w:rsid w:val="004C2813"/>
    <w:rsid w:val="004D157F"/>
    <w:rsid w:val="004D3AC1"/>
    <w:rsid w:val="004E6F3C"/>
    <w:rsid w:val="004F1C1B"/>
    <w:rsid w:val="004F5817"/>
    <w:rsid w:val="005061E8"/>
    <w:rsid w:val="00507E8B"/>
    <w:rsid w:val="00516641"/>
    <w:rsid w:val="00516EE0"/>
    <w:rsid w:val="00517431"/>
    <w:rsid w:val="0052213C"/>
    <w:rsid w:val="005278A0"/>
    <w:rsid w:val="00527FF0"/>
    <w:rsid w:val="00530764"/>
    <w:rsid w:val="00541811"/>
    <w:rsid w:val="005445A8"/>
    <w:rsid w:val="0054516A"/>
    <w:rsid w:val="005515E3"/>
    <w:rsid w:val="005554F5"/>
    <w:rsid w:val="005570F5"/>
    <w:rsid w:val="005745D7"/>
    <w:rsid w:val="005745FD"/>
    <w:rsid w:val="00586F4E"/>
    <w:rsid w:val="00593F9E"/>
    <w:rsid w:val="00594152"/>
    <w:rsid w:val="005A0930"/>
    <w:rsid w:val="005A1510"/>
    <w:rsid w:val="005A6D4B"/>
    <w:rsid w:val="005B1288"/>
    <w:rsid w:val="005B363F"/>
    <w:rsid w:val="005C11A9"/>
    <w:rsid w:val="005D733D"/>
    <w:rsid w:val="005D79B4"/>
    <w:rsid w:val="005E3088"/>
    <w:rsid w:val="005F44D3"/>
    <w:rsid w:val="005F4DBB"/>
    <w:rsid w:val="00601D3F"/>
    <w:rsid w:val="00602E01"/>
    <w:rsid w:val="006068BD"/>
    <w:rsid w:val="00610437"/>
    <w:rsid w:val="006159C2"/>
    <w:rsid w:val="006362EC"/>
    <w:rsid w:val="00640410"/>
    <w:rsid w:val="00642EA4"/>
    <w:rsid w:val="006501D8"/>
    <w:rsid w:val="00650DA2"/>
    <w:rsid w:val="00652E53"/>
    <w:rsid w:val="006568EB"/>
    <w:rsid w:val="00662033"/>
    <w:rsid w:val="00662484"/>
    <w:rsid w:val="0066550E"/>
    <w:rsid w:val="00666F7E"/>
    <w:rsid w:val="00667C77"/>
    <w:rsid w:val="0069277C"/>
    <w:rsid w:val="006A10BF"/>
    <w:rsid w:val="006A4417"/>
    <w:rsid w:val="006B02D3"/>
    <w:rsid w:val="006B2E7C"/>
    <w:rsid w:val="006B377C"/>
    <w:rsid w:val="006C5FC1"/>
    <w:rsid w:val="006D4FAD"/>
    <w:rsid w:val="006D6FC9"/>
    <w:rsid w:val="006E28B9"/>
    <w:rsid w:val="006E577D"/>
    <w:rsid w:val="006F60CD"/>
    <w:rsid w:val="006F7C3B"/>
    <w:rsid w:val="00701273"/>
    <w:rsid w:val="007013D1"/>
    <w:rsid w:val="007033A6"/>
    <w:rsid w:val="0070764A"/>
    <w:rsid w:val="0072736F"/>
    <w:rsid w:val="00730939"/>
    <w:rsid w:val="00732C03"/>
    <w:rsid w:val="00737D8F"/>
    <w:rsid w:val="00743CCE"/>
    <w:rsid w:val="00744604"/>
    <w:rsid w:val="00744D22"/>
    <w:rsid w:val="00747530"/>
    <w:rsid w:val="00752184"/>
    <w:rsid w:val="00765ABA"/>
    <w:rsid w:val="0076717B"/>
    <w:rsid w:val="00767A30"/>
    <w:rsid w:val="00771DB6"/>
    <w:rsid w:val="007740DF"/>
    <w:rsid w:val="00774DE5"/>
    <w:rsid w:val="00783230"/>
    <w:rsid w:val="00787FF9"/>
    <w:rsid w:val="007901E9"/>
    <w:rsid w:val="0079077F"/>
    <w:rsid w:val="0079426D"/>
    <w:rsid w:val="00794356"/>
    <w:rsid w:val="007A0BB6"/>
    <w:rsid w:val="007A2B31"/>
    <w:rsid w:val="007B0EB3"/>
    <w:rsid w:val="007B1D89"/>
    <w:rsid w:val="007D5F2E"/>
    <w:rsid w:val="007E13A6"/>
    <w:rsid w:val="007E5D7E"/>
    <w:rsid w:val="007E76E2"/>
    <w:rsid w:val="007F0F74"/>
    <w:rsid w:val="007F73F6"/>
    <w:rsid w:val="00803FAC"/>
    <w:rsid w:val="00805670"/>
    <w:rsid w:val="00807FC5"/>
    <w:rsid w:val="00810411"/>
    <w:rsid w:val="0081354A"/>
    <w:rsid w:val="00827754"/>
    <w:rsid w:val="00831D7B"/>
    <w:rsid w:val="00833D4A"/>
    <w:rsid w:val="00837C05"/>
    <w:rsid w:val="00846EF5"/>
    <w:rsid w:val="0085089D"/>
    <w:rsid w:val="00851597"/>
    <w:rsid w:val="008539F1"/>
    <w:rsid w:val="00853C67"/>
    <w:rsid w:val="00855D42"/>
    <w:rsid w:val="008604B8"/>
    <w:rsid w:val="00863B8D"/>
    <w:rsid w:val="00866081"/>
    <w:rsid w:val="008668F2"/>
    <w:rsid w:val="0087322B"/>
    <w:rsid w:val="008754FE"/>
    <w:rsid w:val="00887F49"/>
    <w:rsid w:val="008A05DD"/>
    <w:rsid w:val="008A2ABF"/>
    <w:rsid w:val="008A3961"/>
    <w:rsid w:val="008A50B3"/>
    <w:rsid w:val="008A52C2"/>
    <w:rsid w:val="008B1B22"/>
    <w:rsid w:val="008B25DF"/>
    <w:rsid w:val="008B3D96"/>
    <w:rsid w:val="008B5610"/>
    <w:rsid w:val="008C6BB8"/>
    <w:rsid w:val="008D0894"/>
    <w:rsid w:val="008D3526"/>
    <w:rsid w:val="008E05DD"/>
    <w:rsid w:val="008E3735"/>
    <w:rsid w:val="008E522B"/>
    <w:rsid w:val="008E55C3"/>
    <w:rsid w:val="008E6F12"/>
    <w:rsid w:val="009056EE"/>
    <w:rsid w:val="00910723"/>
    <w:rsid w:val="00917E77"/>
    <w:rsid w:val="00921863"/>
    <w:rsid w:val="009242D2"/>
    <w:rsid w:val="009265D2"/>
    <w:rsid w:val="0093140E"/>
    <w:rsid w:val="0093769A"/>
    <w:rsid w:val="00941131"/>
    <w:rsid w:val="009454FF"/>
    <w:rsid w:val="0094579E"/>
    <w:rsid w:val="0095031D"/>
    <w:rsid w:val="00950F39"/>
    <w:rsid w:val="00953D06"/>
    <w:rsid w:val="009622D8"/>
    <w:rsid w:val="00992B9D"/>
    <w:rsid w:val="009941AD"/>
    <w:rsid w:val="009A227E"/>
    <w:rsid w:val="009A3A54"/>
    <w:rsid w:val="009A570C"/>
    <w:rsid w:val="009A6EBB"/>
    <w:rsid w:val="009B2C18"/>
    <w:rsid w:val="009B476F"/>
    <w:rsid w:val="009C167D"/>
    <w:rsid w:val="009C2591"/>
    <w:rsid w:val="009C78BB"/>
    <w:rsid w:val="009E06D6"/>
    <w:rsid w:val="009E1201"/>
    <w:rsid w:val="009E36CD"/>
    <w:rsid w:val="009E43BC"/>
    <w:rsid w:val="009E75EC"/>
    <w:rsid w:val="00A063AB"/>
    <w:rsid w:val="00A06D42"/>
    <w:rsid w:val="00A269CF"/>
    <w:rsid w:val="00A30418"/>
    <w:rsid w:val="00A32E45"/>
    <w:rsid w:val="00A34001"/>
    <w:rsid w:val="00A43FDE"/>
    <w:rsid w:val="00A50774"/>
    <w:rsid w:val="00A5200A"/>
    <w:rsid w:val="00A5511C"/>
    <w:rsid w:val="00A62C61"/>
    <w:rsid w:val="00A679F6"/>
    <w:rsid w:val="00A71883"/>
    <w:rsid w:val="00A72B2D"/>
    <w:rsid w:val="00A72F24"/>
    <w:rsid w:val="00A8218B"/>
    <w:rsid w:val="00A86AF2"/>
    <w:rsid w:val="00A8769B"/>
    <w:rsid w:val="00A87CF2"/>
    <w:rsid w:val="00AA05AB"/>
    <w:rsid w:val="00AA08F7"/>
    <w:rsid w:val="00AA3820"/>
    <w:rsid w:val="00AA4C7D"/>
    <w:rsid w:val="00AA52B3"/>
    <w:rsid w:val="00AB28FA"/>
    <w:rsid w:val="00AC291E"/>
    <w:rsid w:val="00AC4188"/>
    <w:rsid w:val="00AC51D9"/>
    <w:rsid w:val="00AD54F2"/>
    <w:rsid w:val="00AE09F5"/>
    <w:rsid w:val="00AF2D48"/>
    <w:rsid w:val="00AF4FF5"/>
    <w:rsid w:val="00B01F73"/>
    <w:rsid w:val="00B05296"/>
    <w:rsid w:val="00B06132"/>
    <w:rsid w:val="00B238E6"/>
    <w:rsid w:val="00B27D2D"/>
    <w:rsid w:val="00B301C1"/>
    <w:rsid w:val="00B32A57"/>
    <w:rsid w:val="00B34D60"/>
    <w:rsid w:val="00B375E3"/>
    <w:rsid w:val="00B43935"/>
    <w:rsid w:val="00B46C55"/>
    <w:rsid w:val="00B54FB5"/>
    <w:rsid w:val="00B553DC"/>
    <w:rsid w:val="00B60670"/>
    <w:rsid w:val="00B6377E"/>
    <w:rsid w:val="00B6424B"/>
    <w:rsid w:val="00B678D7"/>
    <w:rsid w:val="00B7444A"/>
    <w:rsid w:val="00B80360"/>
    <w:rsid w:val="00B81A01"/>
    <w:rsid w:val="00B8499A"/>
    <w:rsid w:val="00B96AB4"/>
    <w:rsid w:val="00BA1030"/>
    <w:rsid w:val="00BA2013"/>
    <w:rsid w:val="00BA34A5"/>
    <w:rsid w:val="00BA5AF6"/>
    <w:rsid w:val="00BA7E29"/>
    <w:rsid w:val="00BB22F9"/>
    <w:rsid w:val="00BB59D7"/>
    <w:rsid w:val="00BD0F6D"/>
    <w:rsid w:val="00BD7B66"/>
    <w:rsid w:val="00BE1252"/>
    <w:rsid w:val="00BE1651"/>
    <w:rsid w:val="00BE6C5D"/>
    <w:rsid w:val="00BF1345"/>
    <w:rsid w:val="00BF4DCF"/>
    <w:rsid w:val="00BF6F7B"/>
    <w:rsid w:val="00C01AA7"/>
    <w:rsid w:val="00C03908"/>
    <w:rsid w:val="00C16C06"/>
    <w:rsid w:val="00C32A65"/>
    <w:rsid w:val="00C33755"/>
    <w:rsid w:val="00C343A1"/>
    <w:rsid w:val="00C42A5E"/>
    <w:rsid w:val="00C464B5"/>
    <w:rsid w:val="00C47CBA"/>
    <w:rsid w:val="00C51699"/>
    <w:rsid w:val="00C51A48"/>
    <w:rsid w:val="00C6642C"/>
    <w:rsid w:val="00C67B14"/>
    <w:rsid w:val="00C729E3"/>
    <w:rsid w:val="00C805A8"/>
    <w:rsid w:val="00C81C4B"/>
    <w:rsid w:val="00C81C77"/>
    <w:rsid w:val="00C83CD1"/>
    <w:rsid w:val="00C92A03"/>
    <w:rsid w:val="00C92C6F"/>
    <w:rsid w:val="00C96182"/>
    <w:rsid w:val="00C97062"/>
    <w:rsid w:val="00CA2BD1"/>
    <w:rsid w:val="00CA3788"/>
    <w:rsid w:val="00CA6F1E"/>
    <w:rsid w:val="00CB7BAF"/>
    <w:rsid w:val="00CD08C7"/>
    <w:rsid w:val="00CD38A8"/>
    <w:rsid w:val="00CD3C28"/>
    <w:rsid w:val="00CD518A"/>
    <w:rsid w:val="00CE261B"/>
    <w:rsid w:val="00CF100E"/>
    <w:rsid w:val="00CF58FF"/>
    <w:rsid w:val="00D039E0"/>
    <w:rsid w:val="00D15492"/>
    <w:rsid w:val="00D2384E"/>
    <w:rsid w:val="00D314EB"/>
    <w:rsid w:val="00D3205F"/>
    <w:rsid w:val="00D36D6F"/>
    <w:rsid w:val="00D45AFC"/>
    <w:rsid w:val="00D47FB9"/>
    <w:rsid w:val="00D55C34"/>
    <w:rsid w:val="00D61969"/>
    <w:rsid w:val="00D74674"/>
    <w:rsid w:val="00D8183A"/>
    <w:rsid w:val="00D85ABE"/>
    <w:rsid w:val="00D85D26"/>
    <w:rsid w:val="00D865B5"/>
    <w:rsid w:val="00D865F7"/>
    <w:rsid w:val="00D9234D"/>
    <w:rsid w:val="00D979C4"/>
    <w:rsid w:val="00DA3C6E"/>
    <w:rsid w:val="00DB355D"/>
    <w:rsid w:val="00DB6F6B"/>
    <w:rsid w:val="00DC0D11"/>
    <w:rsid w:val="00DC4CD5"/>
    <w:rsid w:val="00DD6FCF"/>
    <w:rsid w:val="00DE21BF"/>
    <w:rsid w:val="00DE33DF"/>
    <w:rsid w:val="00DE6E5C"/>
    <w:rsid w:val="00DF0286"/>
    <w:rsid w:val="00DF212E"/>
    <w:rsid w:val="00DF2567"/>
    <w:rsid w:val="00DF32B4"/>
    <w:rsid w:val="00DF4B58"/>
    <w:rsid w:val="00DF51A0"/>
    <w:rsid w:val="00E00078"/>
    <w:rsid w:val="00E06831"/>
    <w:rsid w:val="00E07680"/>
    <w:rsid w:val="00E209B2"/>
    <w:rsid w:val="00E369D0"/>
    <w:rsid w:val="00E43570"/>
    <w:rsid w:val="00E50C88"/>
    <w:rsid w:val="00E51118"/>
    <w:rsid w:val="00E522D7"/>
    <w:rsid w:val="00E543C6"/>
    <w:rsid w:val="00E546C6"/>
    <w:rsid w:val="00E573FD"/>
    <w:rsid w:val="00E6193F"/>
    <w:rsid w:val="00E63F1A"/>
    <w:rsid w:val="00E666F1"/>
    <w:rsid w:val="00E7018F"/>
    <w:rsid w:val="00E73ECA"/>
    <w:rsid w:val="00E745E7"/>
    <w:rsid w:val="00E84195"/>
    <w:rsid w:val="00E8662F"/>
    <w:rsid w:val="00E954D8"/>
    <w:rsid w:val="00E967F2"/>
    <w:rsid w:val="00EA2C49"/>
    <w:rsid w:val="00EA58B4"/>
    <w:rsid w:val="00EA5E93"/>
    <w:rsid w:val="00EB3951"/>
    <w:rsid w:val="00EB6175"/>
    <w:rsid w:val="00EC143D"/>
    <w:rsid w:val="00EC269F"/>
    <w:rsid w:val="00EC3142"/>
    <w:rsid w:val="00EC35B5"/>
    <w:rsid w:val="00EC641F"/>
    <w:rsid w:val="00EC6EC5"/>
    <w:rsid w:val="00EC787E"/>
    <w:rsid w:val="00ED2C0F"/>
    <w:rsid w:val="00EE1295"/>
    <w:rsid w:val="00EE39BA"/>
    <w:rsid w:val="00EF7992"/>
    <w:rsid w:val="00EF7E32"/>
    <w:rsid w:val="00F038FA"/>
    <w:rsid w:val="00F21C3B"/>
    <w:rsid w:val="00F32FDB"/>
    <w:rsid w:val="00F41D59"/>
    <w:rsid w:val="00F443F1"/>
    <w:rsid w:val="00F64C30"/>
    <w:rsid w:val="00F7133F"/>
    <w:rsid w:val="00F71628"/>
    <w:rsid w:val="00F76EB2"/>
    <w:rsid w:val="00F826AE"/>
    <w:rsid w:val="00F8270C"/>
    <w:rsid w:val="00F847FD"/>
    <w:rsid w:val="00F90EF7"/>
    <w:rsid w:val="00F921FC"/>
    <w:rsid w:val="00F9277B"/>
    <w:rsid w:val="00FA381E"/>
    <w:rsid w:val="00FA63B8"/>
    <w:rsid w:val="00FA77BF"/>
    <w:rsid w:val="00FB550C"/>
    <w:rsid w:val="00FB621C"/>
    <w:rsid w:val="00FC102B"/>
    <w:rsid w:val="00FC13D9"/>
    <w:rsid w:val="00FC4693"/>
    <w:rsid w:val="00FC4C2B"/>
    <w:rsid w:val="00FC4C7B"/>
    <w:rsid w:val="00FC77DF"/>
    <w:rsid w:val="00FD2FE1"/>
    <w:rsid w:val="00FD4F8E"/>
    <w:rsid w:val="00FD5DD1"/>
    <w:rsid w:val="00FD6F47"/>
    <w:rsid w:val="00FE011E"/>
    <w:rsid w:val="00FE61EB"/>
    <w:rsid w:val="00FF2496"/>
    <w:rsid w:val="01065189"/>
    <w:rsid w:val="023A13DD"/>
    <w:rsid w:val="03B029CE"/>
    <w:rsid w:val="03F96AB1"/>
    <w:rsid w:val="04F47CC8"/>
    <w:rsid w:val="09F74D38"/>
    <w:rsid w:val="0B2C766D"/>
    <w:rsid w:val="0D267094"/>
    <w:rsid w:val="0F477209"/>
    <w:rsid w:val="1090453F"/>
    <w:rsid w:val="125D51C4"/>
    <w:rsid w:val="13F27A1A"/>
    <w:rsid w:val="14B1436D"/>
    <w:rsid w:val="153A2A40"/>
    <w:rsid w:val="1570087D"/>
    <w:rsid w:val="17606A5A"/>
    <w:rsid w:val="183E5B03"/>
    <w:rsid w:val="1896159F"/>
    <w:rsid w:val="19A704C2"/>
    <w:rsid w:val="19A741FA"/>
    <w:rsid w:val="1C6C12A7"/>
    <w:rsid w:val="1D3F3968"/>
    <w:rsid w:val="204C7DFA"/>
    <w:rsid w:val="21662F05"/>
    <w:rsid w:val="21ED3B45"/>
    <w:rsid w:val="22B967CD"/>
    <w:rsid w:val="22E110D2"/>
    <w:rsid w:val="22E2686B"/>
    <w:rsid w:val="230C0252"/>
    <w:rsid w:val="27173710"/>
    <w:rsid w:val="284D1368"/>
    <w:rsid w:val="2C2B3683"/>
    <w:rsid w:val="2C836567"/>
    <w:rsid w:val="2D3C1E18"/>
    <w:rsid w:val="2E336784"/>
    <w:rsid w:val="2F634C98"/>
    <w:rsid w:val="2FD029A8"/>
    <w:rsid w:val="2FD1167E"/>
    <w:rsid w:val="318E4980"/>
    <w:rsid w:val="335715E3"/>
    <w:rsid w:val="33B23743"/>
    <w:rsid w:val="349F4E09"/>
    <w:rsid w:val="37ED6C72"/>
    <w:rsid w:val="3801634D"/>
    <w:rsid w:val="397F73F1"/>
    <w:rsid w:val="3A933578"/>
    <w:rsid w:val="3B361965"/>
    <w:rsid w:val="3C7E2E74"/>
    <w:rsid w:val="3CD91CEB"/>
    <w:rsid w:val="3EA155F2"/>
    <w:rsid w:val="41AA5F11"/>
    <w:rsid w:val="43570919"/>
    <w:rsid w:val="44111519"/>
    <w:rsid w:val="44581671"/>
    <w:rsid w:val="48093144"/>
    <w:rsid w:val="4E195F1D"/>
    <w:rsid w:val="4F7905D1"/>
    <w:rsid w:val="514357DA"/>
    <w:rsid w:val="514E2424"/>
    <w:rsid w:val="527C510E"/>
    <w:rsid w:val="56562F98"/>
    <w:rsid w:val="58966C0D"/>
    <w:rsid w:val="5E15111B"/>
    <w:rsid w:val="5E5648F7"/>
    <w:rsid w:val="60F125FD"/>
    <w:rsid w:val="61EB04C1"/>
    <w:rsid w:val="625869EA"/>
    <w:rsid w:val="63804BA4"/>
    <w:rsid w:val="65594967"/>
    <w:rsid w:val="662F23B5"/>
    <w:rsid w:val="695063C7"/>
    <w:rsid w:val="6AD077A7"/>
    <w:rsid w:val="6B761229"/>
    <w:rsid w:val="6BB80929"/>
    <w:rsid w:val="6C29094A"/>
    <w:rsid w:val="6D5B17BF"/>
    <w:rsid w:val="6EED6302"/>
    <w:rsid w:val="71AC72D9"/>
    <w:rsid w:val="72942FF3"/>
    <w:rsid w:val="72AF5F7B"/>
    <w:rsid w:val="72C64246"/>
    <w:rsid w:val="752605E7"/>
    <w:rsid w:val="75DF5721"/>
    <w:rsid w:val="77470352"/>
    <w:rsid w:val="77AA2F5A"/>
    <w:rsid w:val="780040FD"/>
    <w:rsid w:val="7AB86F1A"/>
    <w:rsid w:val="7B1B5B59"/>
    <w:rsid w:val="7B201AF0"/>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after="160" w:line="278" w:lineRule="auto"/>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7"/>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7">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customStyle="1" w:styleId="2">
    <w:name w:val="表格文字"/>
    <w:basedOn w:val="1"/>
    <w:autoRedefine/>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6"/>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endnote text"/>
    <w:basedOn w:val="1"/>
    <w:link w:val="60"/>
    <w:autoRedefine/>
    <w:qFormat/>
    <w:uiPriority w:val="0"/>
    <w:pPr>
      <w:snapToGrid w:val="0"/>
    </w:pPr>
  </w:style>
  <w:style w:type="paragraph" w:styleId="16">
    <w:name w:val="footer"/>
    <w:basedOn w:val="1"/>
    <w:link w:val="56"/>
    <w:autoRedefine/>
    <w:qFormat/>
    <w:uiPriority w:val="0"/>
    <w:pPr>
      <w:tabs>
        <w:tab w:val="center" w:pos="4153"/>
        <w:tab w:val="right" w:pos="8306"/>
      </w:tabs>
      <w:snapToGrid w:val="0"/>
    </w:pPr>
    <w:rPr>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20">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1">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2">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3">
    <w:name w:val="Normal (Web)"/>
    <w:basedOn w:val="1"/>
    <w:unhideWhenUsed/>
    <w:qFormat/>
    <w:uiPriority w:val="99"/>
    <w:pPr>
      <w:widowControl/>
      <w:spacing w:before="100" w:beforeAutospacing="1" w:after="100" w:afterAutospacing="1"/>
    </w:pPr>
    <w:rPr>
      <w:rFonts w:cs="宋体"/>
      <w:kern w:val="0"/>
    </w:rPr>
  </w:style>
  <w:style w:type="paragraph" w:styleId="24">
    <w:name w:val="Title"/>
    <w:basedOn w:val="1"/>
    <w:next w:val="1"/>
    <w:link w:val="52"/>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b/>
      <w:bCs/>
    </w:rPr>
  </w:style>
  <w:style w:type="character" w:styleId="29">
    <w:name w:val="endnote reference"/>
    <w:basedOn w:val="27"/>
    <w:qFormat/>
    <w:uiPriority w:val="0"/>
    <w:rPr>
      <w:vertAlign w:val="superscript"/>
    </w:rPr>
  </w:style>
  <w:style w:type="character" w:styleId="30">
    <w:name w:val="page number"/>
    <w:basedOn w:val="27"/>
    <w:qFormat/>
    <w:uiPriority w:val="0"/>
  </w:style>
  <w:style w:type="character" w:styleId="31">
    <w:name w:val="Hyperlink"/>
    <w:basedOn w:val="27"/>
    <w:qFormat/>
    <w:uiPriority w:val="99"/>
    <w:rPr>
      <w:color w:val="0000FF"/>
      <w:u w:val="single"/>
    </w:rPr>
  </w:style>
  <w:style w:type="paragraph" w:customStyle="1" w:styleId="32">
    <w:name w:val="标题三"/>
    <w:basedOn w:val="5"/>
    <w:qFormat/>
    <w:uiPriority w:val="0"/>
    <w:pPr>
      <w:spacing w:before="0" w:after="0" w:line="360" w:lineRule="auto"/>
      <w:ind w:firstLine="200"/>
    </w:pPr>
    <w:rPr>
      <w:sz w:val="28"/>
      <w:szCs w:val="24"/>
    </w:rPr>
  </w:style>
  <w:style w:type="paragraph" w:styleId="33">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qFormat/>
    <w:uiPriority w:val="0"/>
    <w:pPr>
      <w:spacing w:line="360" w:lineRule="auto"/>
      <w:ind w:firstLine="200"/>
    </w:pPr>
    <w:rPr>
      <w:rFonts w:cs="宋体"/>
      <w:szCs w:val="20"/>
    </w:rPr>
  </w:style>
  <w:style w:type="paragraph" w:customStyle="1" w:styleId="35">
    <w:name w:val="Char Char Char Char"/>
    <w:basedOn w:val="1"/>
    <w:qFormat/>
    <w:uiPriority w:val="0"/>
  </w:style>
  <w:style w:type="character" w:customStyle="1" w:styleId="36">
    <w:name w:val="正文文本 字符"/>
    <w:basedOn w:val="27"/>
    <w:link w:val="8"/>
    <w:qFormat/>
    <w:uiPriority w:val="0"/>
    <w:rPr>
      <w:kern w:val="2"/>
      <w:sz w:val="21"/>
      <w:szCs w:val="24"/>
    </w:rPr>
  </w:style>
  <w:style w:type="paragraph" w:customStyle="1" w:styleId="37">
    <w:name w:val="Table Paragraph"/>
    <w:basedOn w:val="1"/>
    <w:unhideWhenUsed/>
    <w:qFormat/>
    <w:uiPriority w:val="1"/>
    <w:pPr>
      <w:autoSpaceDE w:val="0"/>
      <w:autoSpaceDN w:val="0"/>
      <w:adjustRightInd w:val="0"/>
    </w:pPr>
    <w:rPr>
      <w:rFonts w:hint="eastAsia"/>
      <w:kern w:val="0"/>
      <w:szCs w:val="20"/>
    </w:rPr>
  </w:style>
  <w:style w:type="character" w:customStyle="1" w:styleId="38">
    <w:name w:val="font41"/>
    <w:basedOn w:val="27"/>
    <w:autoRedefine/>
    <w:qFormat/>
    <w:uiPriority w:val="0"/>
    <w:rPr>
      <w:rFonts w:hint="eastAsia" w:ascii="宋体" w:hAnsi="宋体" w:eastAsia="宋体"/>
      <w:color w:val="000000"/>
      <w:sz w:val="21"/>
      <w:szCs w:val="21"/>
      <w:u w:val="none"/>
    </w:rPr>
  </w:style>
  <w:style w:type="character" w:customStyle="1" w:styleId="39">
    <w:name w:val="font01"/>
    <w:basedOn w:val="27"/>
    <w:qFormat/>
    <w:uiPriority w:val="0"/>
    <w:rPr>
      <w:rFonts w:hint="eastAsia" w:ascii="宋体" w:hAnsi="宋体" w:eastAsia="宋体"/>
      <w:color w:val="000000"/>
      <w:sz w:val="14"/>
      <w:szCs w:val="14"/>
      <w:u w:val="none"/>
    </w:rPr>
  </w:style>
  <w:style w:type="character" w:customStyle="1" w:styleId="40">
    <w:name w:val="font51"/>
    <w:basedOn w:val="27"/>
    <w:qFormat/>
    <w:uiPriority w:val="0"/>
    <w:rPr>
      <w:rFonts w:hint="eastAsia" w:ascii="宋体" w:hAnsi="宋体" w:eastAsia="宋体"/>
      <w:color w:val="000000"/>
      <w:sz w:val="21"/>
      <w:szCs w:val="21"/>
      <w:u w:val="none"/>
    </w:rPr>
  </w:style>
  <w:style w:type="character" w:customStyle="1" w:styleId="41">
    <w:name w:val="未处理的提及1"/>
    <w:basedOn w:val="27"/>
    <w:semiHidden/>
    <w:unhideWhenUsed/>
    <w:qFormat/>
    <w:uiPriority w:val="99"/>
    <w:rPr>
      <w:color w:val="605E5C"/>
      <w:shd w:val="clear" w:color="auto" w:fill="E1DFDD"/>
    </w:rPr>
  </w:style>
  <w:style w:type="paragraph" w:customStyle="1" w:styleId="42">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qFormat/>
    <w:uiPriority w:val="0"/>
    <w:rPr>
      <w:rFonts w:hint="eastAsia" w:ascii="宋体" w:hAnsi="宋体" w:eastAsia="宋体" w:cs="Times New Roman"/>
      <w:b/>
      <w:bCs/>
      <w:color w:val="000000"/>
      <w:sz w:val="21"/>
      <w:szCs w:val="21"/>
      <w:u w:val="none"/>
    </w:rPr>
  </w:style>
  <w:style w:type="character" w:customStyle="1" w:styleId="45">
    <w:name w:val="font11"/>
    <w:basedOn w:val="27"/>
    <w:qFormat/>
    <w:uiPriority w:val="0"/>
    <w:rPr>
      <w:rFonts w:hint="eastAsia" w:ascii="宋体" w:hAnsi="宋体" w:eastAsia="宋体" w:cs="宋体"/>
      <w:b/>
      <w:color w:val="000000"/>
      <w:sz w:val="21"/>
      <w:szCs w:val="21"/>
      <w:u w:val="none"/>
    </w:rPr>
  </w:style>
  <w:style w:type="paragraph" w:customStyle="1" w:styleId="46">
    <w:name w:val="s16"/>
    <w:basedOn w:val="1"/>
    <w:qFormat/>
    <w:uiPriority w:val="0"/>
    <w:pPr>
      <w:widowControl/>
      <w:spacing w:before="100" w:beforeAutospacing="1" w:after="100" w:afterAutospacing="1"/>
    </w:pPr>
    <w:rPr>
      <w:rFonts w:cs="宋体"/>
      <w:kern w:val="0"/>
    </w:rPr>
  </w:style>
  <w:style w:type="character" w:customStyle="1" w:styleId="47">
    <w:name w:val="标题 2 字符"/>
    <w:basedOn w:val="27"/>
    <w:link w:val="4"/>
    <w:qFormat/>
    <w:uiPriority w:val="0"/>
    <w:rPr>
      <w:rFonts w:ascii="宋体" w:hAnsi="宋体" w:eastAsia="宋体" w:cs="宋体"/>
      <w:b/>
      <w:bCs/>
      <w:kern w:val="0"/>
      <w:sz w:val="36"/>
      <w:szCs w:val="36"/>
    </w:rPr>
  </w:style>
  <w:style w:type="character" w:customStyle="1" w:styleId="48">
    <w:name w:val="NormalCharacter"/>
    <w:semiHidden/>
    <w:qFormat/>
    <w:uiPriority w:val="0"/>
    <w:rPr>
      <w:rFonts w:ascii="Times New Roman" w:hAnsi="Times New Roman" w:eastAsia="宋体" w:cs="Times New Roman"/>
    </w:rPr>
  </w:style>
  <w:style w:type="paragraph" w:customStyle="1" w:styleId="49">
    <w:name w:val="PlainText"/>
    <w:basedOn w:val="1"/>
    <w:qFormat/>
    <w:uiPriority w:val="0"/>
    <w:rPr>
      <w:rFonts w:hAnsi="Courier New"/>
      <w:szCs w:val="20"/>
    </w:rPr>
  </w:style>
  <w:style w:type="character" w:customStyle="1" w:styleId="50">
    <w:name w:val="@标题1级 Char"/>
    <w:link w:val="51"/>
    <w:qFormat/>
    <w:locked/>
    <w:uiPriority w:val="99"/>
    <w:rPr>
      <w:rFonts w:ascii="黑体" w:hAnsi="黑体" w:eastAsia="黑体" w:cs="Times New Roman"/>
      <w:kern w:val="0"/>
      <w:sz w:val="36"/>
      <w:szCs w:val="20"/>
    </w:rPr>
  </w:style>
  <w:style w:type="paragraph" w:customStyle="1" w:styleId="51">
    <w:name w:val="@标题1级"/>
    <w:basedOn w:val="24"/>
    <w:link w:val="50"/>
    <w:qFormat/>
    <w:uiPriority w:val="99"/>
    <w:rPr>
      <w:rFonts w:ascii="黑体" w:hAnsi="黑体" w:eastAsia="黑体" w:cs="Times New Roman"/>
      <w:bCs w:val="0"/>
      <w:kern w:val="0"/>
      <w:sz w:val="36"/>
      <w:szCs w:val="20"/>
    </w:rPr>
  </w:style>
  <w:style w:type="character" w:customStyle="1" w:styleId="52">
    <w:name w:val="标题 字符"/>
    <w:basedOn w:val="27"/>
    <w:link w:val="24"/>
    <w:qFormat/>
    <w:uiPriority w:val="0"/>
    <w:rPr>
      <w:rFonts w:asciiTheme="majorHAnsi" w:hAnsiTheme="majorHAnsi" w:eastAsiaTheme="majorEastAsia" w:cstheme="majorBidi"/>
      <w:b/>
      <w:bCs/>
      <w:sz w:val="32"/>
      <w:szCs w:val="32"/>
    </w:rPr>
  </w:style>
  <w:style w:type="character" w:customStyle="1" w:styleId="53">
    <w:name w:val="font61"/>
    <w:basedOn w:val="27"/>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6"/>
    <w:qFormat/>
    <w:uiPriority w:val="99"/>
    <w:rPr>
      <w:rFonts w:ascii="Times New Roman" w:hAnsi="Times New Roman" w:eastAsia="宋体" w:cs="Times New Roman"/>
      <w:sz w:val="18"/>
      <w:szCs w:val="18"/>
    </w:rPr>
  </w:style>
  <w:style w:type="character" w:customStyle="1" w:styleId="57">
    <w:name w:val="未处理的提及3"/>
    <w:basedOn w:val="27"/>
    <w:semiHidden/>
    <w:unhideWhenUsed/>
    <w:qFormat/>
    <w:uiPriority w:val="99"/>
    <w:rPr>
      <w:color w:val="605E5C"/>
      <w:shd w:val="clear" w:color="auto" w:fill="E1DFDD"/>
    </w:rPr>
  </w:style>
  <w:style w:type="paragraph" w:customStyle="1" w:styleId="58">
    <w:name w:val="TOC 标题1"/>
    <w:basedOn w:val="3"/>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66091" w:themeColor="accent1" w:themeShade="BF"/>
      <w:kern w:val="0"/>
      <w:sz w:val="32"/>
      <w:szCs w:val="32"/>
    </w:rPr>
  </w:style>
  <w:style w:type="character" w:customStyle="1" w:styleId="59">
    <w:name w:val="未处理的提及4"/>
    <w:basedOn w:val="27"/>
    <w:semiHidden/>
    <w:unhideWhenUsed/>
    <w:uiPriority w:val="99"/>
    <w:rPr>
      <w:color w:val="605E5C"/>
      <w:shd w:val="clear" w:color="auto" w:fill="E1DFDD"/>
    </w:rPr>
  </w:style>
  <w:style w:type="character" w:customStyle="1" w:styleId="60">
    <w:name w:val="尾注文本 字符"/>
    <w:basedOn w:val="27"/>
    <w:link w:val="15"/>
    <w:autoRedefine/>
    <w:qFormat/>
    <w:uiPriority w:val="0"/>
    <w:rPr>
      <w:rFonts w:ascii="宋体" w:hAnsi="宋体"/>
      <w:kern w:val="2"/>
      <w:sz w:val="24"/>
      <w:szCs w:val="24"/>
    </w:rPr>
  </w:style>
  <w:style w:type="character" w:customStyle="1" w:styleId="61">
    <w:name w:val="Unresolved Mention"/>
    <w:basedOn w:val="27"/>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14AB7-5408-49D0-867B-51105BE947E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1817</Words>
  <Characters>10358</Characters>
  <Lines>86</Lines>
  <Paragraphs>24</Paragraphs>
  <TotalTime>2163</TotalTime>
  <ScaleCrop>false</ScaleCrop>
  <LinksUpToDate>false</LinksUpToDate>
  <CharactersWithSpaces>12151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2024-05-01T18:53:00Z</dcterms:created>
  <dc:creator>吴增抱</dc:creator>
  <cp:lastModifiedBy>hexiiia</cp:lastModifiedBy>
  <cp:lastPrinted>2024-04-11T08:41:00Z</cp:lastPrinted>
  <dcterms:modified xsi:type="dcterms:W3CDTF">2024-06-01T08:49:36Z</dcterms:modified>
  <dc:title>时尚买手与营销课程标准</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