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wordWrap w:val="0"/>
        <w:spacing w:line="300" w:lineRule="auto"/>
        <w:jc w:val="center"/>
        <w:rPr>
          <w:rFonts w:ascii="宋体" w:hAnsi="宋体" w:cs="宋体"/>
          <w:b/>
          <w:sz w:val="32"/>
          <w:szCs w:val="32"/>
        </w:rPr>
      </w:pPr>
      <w:r>
        <w:rPr>
          <w:rFonts w:hint="eastAsia" w:ascii="宋体" w:hAnsi="宋体"/>
          <w:b/>
          <w:color w:val="000000"/>
          <w:sz w:val="32"/>
          <w:szCs w:val="32"/>
        </w:rPr>
        <w:t>《服装CAD制版》课程标准</w:t>
      </w:r>
    </w:p>
    <w:p>
      <w:pPr>
        <w:pStyle w:val="20"/>
        <w:adjustRightInd/>
        <w:snapToGrid/>
        <w:spacing w:after="0"/>
        <w:ind w:firstLine="396"/>
        <w:jc w:val="both"/>
        <w:rPr>
          <w:rFonts w:ascii="宋体" w:hAnsi="宋体" w:eastAsia="宋体"/>
          <w:b/>
          <w:color w:val="000000"/>
          <w:sz w:val="21"/>
          <w:szCs w:val="21"/>
        </w:rPr>
      </w:pPr>
      <w:r>
        <w:rPr>
          <w:rFonts w:hint="eastAsia" w:ascii="宋体" w:hAnsi="宋体" w:eastAsia="宋体"/>
          <w:b/>
          <w:color w:val="000000"/>
          <w:sz w:val="21"/>
          <w:szCs w:val="21"/>
        </w:rPr>
        <w:t>一、课程信息</w:t>
      </w:r>
    </w:p>
    <w:p>
      <w:pPr>
        <w:pStyle w:val="20"/>
        <w:adjustRightInd/>
        <w:snapToGrid/>
        <w:spacing w:after="0"/>
        <w:ind w:firstLine="394"/>
        <w:jc w:val="both"/>
        <w:rPr>
          <w:rFonts w:ascii="宋体" w:hAnsi="宋体" w:eastAsia="宋体"/>
          <w:bCs/>
          <w:color w:val="000000"/>
          <w:sz w:val="21"/>
          <w:szCs w:val="21"/>
        </w:rPr>
      </w:pPr>
      <w:r>
        <w:rPr>
          <w:rFonts w:hint="eastAsia" w:ascii="宋体" w:hAnsi="宋体" w:eastAsia="宋体"/>
          <w:bCs/>
          <w:color w:val="000000"/>
          <w:sz w:val="21"/>
          <w:szCs w:val="21"/>
        </w:rPr>
        <w:t>课程名称：服装CAD制版</w:t>
      </w:r>
    </w:p>
    <w:p>
      <w:pPr>
        <w:pStyle w:val="20"/>
        <w:adjustRightInd/>
        <w:snapToGrid/>
        <w:spacing w:after="0"/>
        <w:ind w:firstLine="394"/>
        <w:jc w:val="both"/>
        <w:rPr>
          <w:rFonts w:ascii="宋体" w:hAnsi="宋体" w:eastAsia="宋体"/>
          <w:bCs/>
          <w:color w:val="000000"/>
          <w:sz w:val="21"/>
          <w:szCs w:val="21"/>
        </w:rPr>
      </w:pPr>
      <w:r>
        <w:rPr>
          <w:rFonts w:hint="eastAsia" w:ascii="宋体" w:hAnsi="宋体" w:eastAsia="宋体"/>
          <w:bCs/>
          <w:color w:val="000000"/>
          <w:sz w:val="21"/>
          <w:szCs w:val="21"/>
        </w:rPr>
        <w:t>课程编码：550105216</w:t>
      </w:r>
    </w:p>
    <w:p>
      <w:pPr>
        <w:pStyle w:val="20"/>
        <w:adjustRightInd/>
        <w:snapToGrid/>
        <w:spacing w:after="0"/>
        <w:ind w:firstLine="394"/>
        <w:jc w:val="both"/>
        <w:rPr>
          <w:rFonts w:ascii="宋体" w:hAnsi="宋体" w:eastAsia="宋体"/>
          <w:bCs/>
          <w:color w:val="000000"/>
          <w:sz w:val="21"/>
          <w:szCs w:val="21"/>
        </w:rPr>
      </w:pPr>
      <w:r>
        <w:rPr>
          <w:rFonts w:hint="eastAsia" w:ascii="宋体" w:hAnsi="宋体" w:eastAsia="宋体"/>
          <w:bCs/>
          <w:color w:val="000000"/>
          <w:sz w:val="21"/>
          <w:szCs w:val="21"/>
        </w:rPr>
        <w:t>适用专业：服装与服饰设计专业</w:t>
      </w:r>
    </w:p>
    <w:p>
      <w:pPr>
        <w:pStyle w:val="20"/>
        <w:adjustRightInd/>
        <w:snapToGrid/>
        <w:spacing w:after="0"/>
        <w:ind w:firstLine="394"/>
        <w:jc w:val="both"/>
        <w:rPr>
          <w:rFonts w:ascii="宋体" w:hAnsi="宋体" w:eastAsia="宋体"/>
          <w:bCs/>
          <w:color w:val="000000"/>
          <w:sz w:val="21"/>
          <w:szCs w:val="21"/>
        </w:rPr>
      </w:pPr>
      <w:r>
        <w:rPr>
          <w:rFonts w:hint="eastAsia" w:ascii="宋体" w:hAnsi="宋体" w:eastAsia="宋体"/>
          <w:bCs/>
          <w:color w:val="000000"/>
          <w:sz w:val="21"/>
          <w:szCs w:val="21"/>
        </w:rPr>
        <w:t>课程学时：1</w:t>
      </w:r>
      <w:r>
        <w:rPr>
          <w:rFonts w:ascii="宋体" w:hAnsi="宋体" w:eastAsia="宋体"/>
          <w:bCs/>
          <w:color w:val="000000"/>
          <w:sz w:val="21"/>
          <w:szCs w:val="21"/>
        </w:rPr>
        <w:t>08</w:t>
      </w:r>
      <w:r>
        <w:rPr>
          <w:rFonts w:hint="eastAsia" w:ascii="宋体" w:hAnsi="宋体" w:eastAsia="宋体"/>
          <w:bCs/>
          <w:color w:val="000000"/>
          <w:sz w:val="21"/>
          <w:szCs w:val="21"/>
        </w:rPr>
        <w:t>学时（理论</w:t>
      </w:r>
      <w:r>
        <w:rPr>
          <w:rFonts w:ascii="宋体" w:hAnsi="宋体" w:eastAsia="宋体"/>
          <w:bCs/>
          <w:color w:val="000000"/>
          <w:sz w:val="21"/>
          <w:szCs w:val="21"/>
        </w:rPr>
        <w:t>54</w:t>
      </w:r>
      <w:r>
        <w:rPr>
          <w:rFonts w:hint="eastAsia" w:ascii="宋体" w:hAnsi="宋体" w:eastAsia="宋体"/>
          <w:bCs/>
          <w:color w:val="000000"/>
          <w:sz w:val="21"/>
          <w:szCs w:val="21"/>
        </w:rPr>
        <w:t xml:space="preserve"> + 实践</w:t>
      </w:r>
      <w:r>
        <w:rPr>
          <w:rFonts w:ascii="宋体" w:hAnsi="宋体" w:eastAsia="宋体"/>
          <w:bCs/>
          <w:color w:val="000000"/>
          <w:sz w:val="21"/>
          <w:szCs w:val="21"/>
        </w:rPr>
        <w:t>54</w:t>
      </w:r>
      <w:r>
        <w:rPr>
          <w:rFonts w:hint="eastAsia" w:ascii="宋体" w:hAnsi="宋体" w:eastAsia="宋体"/>
          <w:bCs/>
          <w:color w:val="000000"/>
          <w:sz w:val="21"/>
          <w:szCs w:val="21"/>
        </w:rPr>
        <w:t>）</w:t>
      </w:r>
    </w:p>
    <w:p>
      <w:pPr>
        <w:pStyle w:val="20"/>
        <w:adjustRightInd/>
        <w:snapToGrid/>
        <w:spacing w:after="0"/>
        <w:ind w:firstLine="394"/>
        <w:jc w:val="both"/>
        <w:rPr>
          <w:rFonts w:ascii="宋体" w:hAnsi="宋体" w:eastAsia="宋体"/>
          <w:bCs/>
          <w:color w:val="000000"/>
          <w:sz w:val="21"/>
          <w:szCs w:val="21"/>
        </w:rPr>
      </w:pPr>
      <w:r>
        <w:rPr>
          <w:rFonts w:hint="eastAsia" w:ascii="宋体" w:hAnsi="宋体" w:eastAsia="宋体"/>
          <w:bCs/>
          <w:color w:val="000000"/>
          <w:sz w:val="21"/>
          <w:szCs w:val="21"/>
        </w:rPr>
        <w:t>课程学分：6学分（考试课）</w:t>
      </w:r>
    </w:p>
    <w:p>
      <w:pPr>
        <w:pStyle w:val="20"/>
        <w:adjustRightInd/>
        <w:snapToGrid/>
        <w:spacing w:after="0"/>
        <w:ind w:firstLine="396"/>
        <w:jc w:val="both"/>
        <w:rPr>
          <w:rFonts w:ascii="宋体" w:hAnsi="宋体" w:eastAsia="宋体"/>
          <w:b/>
          <w:color w:val="000000"/>
          <w:sz w:val="21"/>
          <w:szCs w:val="21"/>
        </w:rPr>
      </w:pPr>
      <w:r>
        <w:rPr>
          <w:rFonts w:hint="eastAsia" w:ascii="宋体" w:hAnsi="宋体" w:eastAsia="宋体"/>
          <w:b/>
          <w:color w:val="000000"/>
          <w:sz w:val="21"/>
          <w:szCs w:val="21"/>
        </w:rPr>
        <w:t>二、课程定位</w:t>
      </w:r>
    </w:p>
    <w:p>
      <w:pPr>
        <w:widowControl/>
        <w:ind w:firstLine="396" w:firstLineChars="200"/>
        <w:outlineLvl w:val="0"/>
        <w:rPr>
          <w:rFonts w:ascii="宋体" w:hAnsi="宋体" w:cs="宋体"/>
          <w:b/>
          <w:bCs/>
          <w:color w:val="000000"/>
          <w:kern w:val="36"/>
          <w:szCs w:val="21"/>
        </w:rPr>
      </w:pPr>
      <w:r>
        <w:rPr>
          <w:rFonts w:hint="eastAsia" w:ascii="宋体" w:hAnsi="宋体" w:cs="宋体"/>
          <w:color w:val="000000"/>
          <w:kern w:val="36"/>
          <w:szCs w:val="21"/>
        </w:rPr>
        <w:t>（一）课程性质</w:t>
      </w:r>
    </w:p>
    <w:p>
      <w:pPr>
        <w:widowControl/>
        <w:ind w:firstLine="594" w:firstLineChars="300"/>
        <w:outlineLvl w:val="0"/>
        <w:rPr>
          <w:rFonts w:ascii="宋体" w:hAnsi="宋体" w:cs="宋体"/>
          <w:color w:val="000000"/>
          <w:kern w:val="36"/>
          <w:szCs w:val="21"/>
        </w:rPr>
      </w:pPr>
      <w:r>
        <w:rPr>
          <w:rFonts w:hint="eastAsia" w:ascii="宋体" w:hAnsi="宋体" w:cs="宋体"/>
          <w:color w:val="000000"/>
          <w:kern w:val="36"/>
          <w:szCs w:val="21"/>
        </w:rPr>
        <w:t>本课程是</w:t>
      </w:r>
      <w:r>
        <w:rPr>
          <w:rFonts w:hint="eastAsia" w:ascii="宋体" w:hAnsi="宋体"/>
          <w:bCs/>
          <w:color w:val="000000"/>
          <w:szCs w:val="21"/>
        </w:rPr>
        <w:t>服装与服饰设计专业核心课程</w:t>
      </w:r>
      <w:r>
        <w:rPr>
          <w:rFonts w:hint="eastAsia" w:ascii="宋体" w:hAnsi="宋体"/>
          <w:bCs/>
          <w:color w:val="000000"/>
          <w:szCs w:val="21"/>
          <w:lang w:eastAsia="zh-CN"/>
        </w:rPr>
        <w:t>，旨在帮助学生了解服装 CAD 制版的基本概念、原理和方法，掌握服装 CAD 软件的操作技能和应用技巧，提高学生的服装 CAD 制版能力和数字化设计能力。</w:t>
      </w:r>
      <w:r>
        <w:rPr>
          <w:rFonts w:hint="eastAsia" w:ascii="宋体" w:hAnsi="宋体" w:cs="宋体"/>
          <w:color w:val="000000"/>
          <w:kern w:val="36"/>
          <w:szCs w:val="21"/>
        </w:rPr>
        <w:t>了解服装 CAD 的基本知识、应用范围、发展趋势、能运用所学制图知识进行服装 CAD 制图、推版、排料等操作，并能独立完成整套服装工业样板的制作的一门重要课程。服装 CAD 通常在服装设计基础、女装结构与工艺、男装结构与工艺等先行课程之后开设，并为学生后续学习创意服装设计与制作、专业实践（专业竞赛）、专题设计等课程筑牢基础。</w:t>
      </w:r>
    </w:p>
    <w:p>
      <w:pPr>
        <w:widowControl/>
        <w:ind w:firstLine="396" w:firstLineChars="200"/>
        <w:outlineLvl w:val="0"/>
        <w:rPr>
          <w:rFonts w:ascii="宋体" w:hAnsi="宋体" w:cs="宋体"/>
          <w:bCs/>
          <w:color w:val="000000"/>
          <w:kern w:val="36"/>
        </w:rPr>
      </w:pPr>
      <w:r>
        <w:rPr>
          <w:rFonts w:hint="eastAsia" w:ascii="宋体" w:hAnsi="宋体" w:cs="宋体"/>
          <w:bCs/>
          <w:color w:val="000000"/>
          <w:kern w:val="36"/>
        </w:rPr>
        <w:t>（二）课程任务</w:t>
      </w:r>
    </w:p>
    <w:p>
      <w:pPr>
        <w:widowControl/>
        <w:ind w:firstLine="396" w:firstLineChars="200"/>
        <w:outlineLvl w:val="0"/>
        <w:rPr>
          <w:rFonts w:ascii="宋体" w:hAnsi="宋体" w:cs="宋体"/>
          <w:bCs/>
          <w:color w:val="000000"/>
          <w:kern w:val="36"/>
        </w:rPr>
      </w:pPr>
      <w:r>
        <w:rPr>
          <w:rFonts w:hint="eastAsia" w:ascii="宋体" w:hAnsi="宋体" w:cs="宋体"/>
          <w:bCs/>
          <w:color w:val="000000"/>
          <w:kern w:val="36"/>
          <w:lang w:val="en-US" w:eastAsia="zh-CN"/>
        </w:rPr>
        <w:t>通过本课程的学习，</w:t>
      </w:r>
      <w:r>
        <w:rPr>
          <w:rFonts w:hint="eastAsia" w:ascii="宋体" w:hAnsi="宋体" w:cs="宋体"/>
          <w:bCs/>
          <w:color w:val="000000"/>
          <w:kern w:val="36"/>
        </w:rPr>
        <w:t>帮助学生认识服装结构设计和服装工艺的基本知识，掌握服装 CAD 制版的基本原理和方法，理解服装 CAD 制版与传统手工制版的区别和联系，能够运用服装 CAD 软件进行服装制版和设计。通过学习本课程，学生可以提高服装制版的效率和质量，为今后的服装设计和制作工作打下坚实的基础。本课程的教学旨在培养学生服装CAD技能，在服装CAD设计员等职业岗位上能够熟练运用所学服装CAD软硬件进行服装款式、服装结构及服装工艺的设计。</w:t>
      </w:r>
      <w:bookmarkStart w:id="5" w:name="_GoBack"/>
      <w:bookmarkEnd w:id="5"/>
    </w:p>
    <w:p>
      <w:pPr>
        <w:pStyle w:val="20"/>
        <w:adjustRightInd/>
        <w:snapToGrid/>
        <w:spacing w:after="0"/>
        <w:ind w:firstLine="396"/>
        <w:jc w:val="both"/>
        <w:rPr>
          <w:rFonts w:ascii="宋体" w:hAnsi="宋体" w:eastAsia="宋体"/>
          <w:b/>
          <w:color w:val="000000"/>
          <w:sz w:val="21"/>
          <w:szCs w:val="21"/>
        </w:rPr>
      </w:pPr>
      <w:r>
        <w:rPr>
          <w:rFonts w:hint="eastAsia" w:ascii="宋体" w:hAnsi="宋体" w:eastAsia="宋体"/>
          <w:b/>
          <w:color w:val="000000"/>
          <w:sz w:val="21"/>
          <w:szCs w:val="21"/>
        </w:rPr>
        <w:t>三、</w:t>
      </w:r>
      <w:r>
        <w:rPr>
          <w:rFonts w:ascii="宋体" w:hAnsi="宋体" w:eastAsia="宋体"/>
          <w:b/>
          <w:color w:val="000000"/>
          <w:sz w:val="21"/>
          <w:szCs w:val="21"/>
        </w:rPr>
        <w:t>课程设计</w:t>
      </w:r>
    </w:p>
    <w:p>
      <w:pPr>
        <w:pStyle w:val="8"/>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（一）设计理念</w:t>
      </w:r>
    </w:p>
    <w:p>
      <w:pPr>
        <w:pStyle w:val="8"/>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课程以完成课程学习任务和培养后续课程学习能力为导向，贯彻以下教育教学理念：</w:t>
      </w:r>
    </w:p>
    <w:p>
      <w:pPr>
        <w:pStyle w:val="8"/>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1.终身学习的教育观： 课程设计锚定学生终身发展需要“学会认知”、“学会做事”、“学会共同生活”、“学会生存”的教育观。以“学”为中心，强化学生自主学习，重视学生的学习权，实现“教学”向“学习”转换，让学生学会学习，使受教育者成为自我教育者；</w:t>
      </w:r>
    </w:p>
    <w:p>
      <w:pPr>
        <w:pStyle w:val="8"/>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2.多元智能的学生观：课程设计尊重学生是一个多元智能的群体，具有不同禀赋的学生观。依据个体智能结构差异特点，因材施教，努力发掘学习潜能，发展个性品质，让学习成为学生体验智慧开启、增强自信的快乐过程，使教学活动成为塑造成功者的教育过程；</w:t>
      </w:r>
    </w:p>
    <w:p>
      <w:pPr>
        <w:pStyle w:val="8"/>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3.建构主义的学习观：课程设计恪守知识是在一定的情境中，利用必要的学习资源与他人主动建构获得的学习观。为学生创设适宜的学习情境，运用适宜的教法，提供丰富的学习资源，使学生在师生互动、生生互动的活动中，主动地建构他们自己的经验和知识；</w:t>
      </w:r>
    </w:p>
    <w:p>
      <w:pPr>
        <w:pStyle w:val="8"/>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4.能力本位的质量观：课程设计注重培养学生完成课程学习任务的兴趣和后续课程学习任务能力的质量观。通过知识构建过程系统化的课程学习，使学生在个人实践经验的基础上，完成“情境”“协作”“会话”和“意义建构”全过程，获得自我发展的内化的学习能力；</w:t>
      </w:r>
    </w:p>
    <w:p>
      <w:pPr>
        <w:pStyle w:val="8"/>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5.过程导向的课程观：课程设计以理论和实践一体化的工作过程为导向的课程观。构建“工作过程完整”的学习过程。从服装设计岗位出发选择课程内容，按照服装设计师职业能力从易到难的顺序安排教学，切实解决“怎么做”（经验）和“怎么做更好”（策略）的问题；</w:t>
      </w:r>
    </w:p>
    <w:p>
      <w:pPr>
        <w:pStyle w:val="8"/>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6.行动导向的教学观：课程设计强调工作过程与学习过程相统一的教学观。 强化学生是行动主体，遵循“资讯、计划、决策、 实施、检查、评估” 的完整“行动” 过程，通过师生互动，让学生“独立地获取信息、制订和实施计划、检查评价成果”，建构属于自己的经验和知识体系。</w:t>
      </w:r>
    </w:p>
    <w:p>
      <w:pPr>
        <w:pStyle w:val="8"/>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（二）设计思路</w:t>
      </w:r>
    </w:p>
    <w:p>
      <w:pPr>
        <w:pStyle w:val="8"/>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课程依据上述设计理念，按照以下设计思路组织课程教学内容：</w:t>
      </w:r>
    </w:p>
    <w:p>
      <w:pPr>
        <w:pStyle w:val="8"/>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1.校企合作组织课程重构：与服装设计工作室、服装厂或设计公司机构的服装设计专家合作，共同组织课程内容重组重构。利用学校和合作机构的资源，共同创设课程实施条件，共建共享型数字化课程教学资源，共同制订学生学习成效考核评价办法，共建双师型课程教学团队；</w:t>
      </w:r>
    </w:p>
    <w:p>
      <w:pPr>
        <w:pStyle w:val="8"/>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2.典型任务确定课程方案：分析服装设计岗位的典型工作任务，构建工作过程系统化课程方案。通过典型工作任务分析，形成“典型工作任务、岗位职责任务和能力目标分析”结果，以“会什么”的能力为依据选择课程内容，并按照认知能力易难顺序安排教学；</w:t>
      </w:r>
    </w:p>
    <w:p>
      <w:pPr>
        <w:pStyle w:val="8"/>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3.理实交替实施课程教学。遵循理论联系实际的教学原则，组织理实交替的学习课堂。以认识服装设计师工作为学习起点，以教室、实训室/模拟厂房为课堂，以实践为课程学习的支撑点，教学过程与服装设计师工作过程密切结合，使学生具备一定的职业经验、实践知识以及初步理论知识；</w:t>
      </w:r>
    </w:p>
    <w:p>
      <w:pPr>
        <w:pStyle w:val="8"/>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4.课程目标注重工作任务：以服装设计师工作任务与课程学习任务集成为学习性工作任务。通过“确定任务、制订计划、决策指导、实施计划、检查评估”等步骤，让学生掌握完整的工作过程，培养综合职业能力，并注重能力的表现性、可见性，注重培养可迁移的关键能力；</w:t>
      </w:r>
    </w:p>
    <w:p>
      <w:pPr>
        <w:pStyle w:val="8"/>
        <w:widowControl w:val="0"/>
        <w:spacing w:before="0" w:beforeAutospacing="0" w:after="0" w:afterAutospacing="0"/>
        <w:ind w:firstLine="396" w:firstLineChars="200"/>
        <w:jc w:val="both"/>
        <w:rPr>
          <w:color w:val="000000" w:themeColor="text1"/>
          <w:kern w:val="2"/>
          <w:sz w:val="21"/>
          <w:szCs w:val="21"/>
          <w14:textFill>
            <w14:solidFill>
              <w14:schemeClr w14:val="tx1"/>
            </w14:solidFill>
          </w14:textFill>
        </w:rPr>
      </w:pPr>
      <w:r>
        <w:rPr>
          <w:rFonts w:hint="eastAsia" w:ascii="宋体" w:hAnsi="宋体" w:cs="宋体"/>
          <w:color w:val="000000"/>
          <w:kern w:val="36"/>
          <w:sz w:val="21"/>
          <w:szCs w:val="21"/>
        </w:rPr>
        <w:t>5.项目工作引领情境学习：以具有挑战性并促使工作能力提高的项目工作任务为导向，精心创设学习情境。有针对性设计学习与工作合为一体的课程学习环节，注重学生学习者角色，在完成项目任务的过程中，实现理论、实践一体化学习和相关学科知识一体化学习。</w:t>
      </w:r>
    </w:p>
    <w:p>
      <w:pPr>
        <w:widowControl/>
        <w:ind w:firstLine="396" w:firstLineChars="200"/>
        <w:outlineLvl w:val="0"/>
        <w:rPr>
          <w:rFonts w:ascii="宋体" w:hAnsi="宋体" w:cs="宋体"/>
          <w:color w:val="000000"/>
          <w:kern w:val="36"/>
          <w:szCs w:val="21"/>
        </w:rPr>
      </w:pPr>
    </w:p>
    <w:p>
      <w:pPr>
        <w:pStyle w:val="20"/>
        <w:adjustRightInd/>
        <w:snapToGrid/>
        <w:spacing w:after="0"/>
        <w:ind w:firstLine="396"/>
        <w:jc w:val="both"/>
        <w:rPr>
          <w:rFonts w:ascii="宋体" w:hAnsi="宋体" w:eastAsia="宋体"/>
          <w:b/>
          <w:color w:val="000000"/>
          <w:sz w:val="21"/>
          <w:szCs w:val="21"/>
        </w:rPr>
      </w:pPr>
      <w:r>
        <w:rPr>
          <w:rFonts w:hint="eastAsia" w:ascii="宋体" w:hAnsi="宋体" w:eastAsia="宋体"/>
          <w:b/>
          <w:color w:val="000000"/>
          <w:sz w:val="21"/>
          <w:szCs w:val="21"/>
        </w:rPr>
        <w:t>四、</w:t>
      </w:r>
      <w:r>
        <w:rPr>
          <w:rFonts w:ascii="宋体" w:hAnsi="宋体" w:eastAsia="宋体"/>
          <w:b/>
          <w:color w:val="000000"/>
          <w:sz w:val="21"/>
          <w:szCs w:val="21"/>
        </w:rPr>
        <w:t>课程目标</w:t>
      </w:r>
    </w:p>
    <w:p>
      <w:pPr>
        <w:widowControl/>
        <w:ind w:firstLine="396" w:firstLineChars="200"/>
        <w:outlineLvl w:val="0"/>
        <w:rPr>
          <w:rFonts w:ascii="宋体" w:hAnsi="宋体" w:cs="宋体"/>
          <w:color w:val="000000"/>
          <w:kern w:val="36"/>
          <w:szCs w:val="21"/>
        </w:rPr>
      </w:pPr>
      <w:r>
        <w:rPr>
          <w:rFonts w:hint="eastAsia" w:ascii="宋体" w:hAnsi="宋体" w:cs="宋体"/>
          <w:color w:val="000000"/>
          <w:kern w:val="36"/>
          <w:szCs w:val="21"/>
        </w:rPr>
        <w:t>（一）</w:t>
      </w:r>
      <w:r>
        <w:rPr>
          <w:rFonts w:ascii="宋体" w:hAnsi="宋体" w:cs="宋体"/>
          <w:color w:val="000000"/>
          <w:kern w:val="36"/>
          <w:szCs w:val="21"/>
        </w:rPr>
        <w:t>总体目标</w:t>
      </w:r>
    </w:p>
    <w:p>
      <w:pPr>
        <w:widowControl/>
        <w:ind w:firstLine="396" w:firstLineChars="200"/>
        <w:outlineLvl w:val="0"/>
        <w:rPr>
          <w:rFonts w:ascii="宋体" w:hAnsi="宋体" w:cs="宋体"/>
          <w:color w:val="000000"/>
          <w:kern w:val="36"/>
          <w:szCs w:val="21"/>
        </w:rPr>
      </w:pPr>
      <w:r>
        <w:rPr>
          <w:rFonts w:hint="eastAsia" w:ascii="宋体" w:hAnsi="宋体" w:cs="宋体"/>
          <w:color w:val="000000"/>
          <w:kern w:val="36"/>
          <w:szCs w:val="21"/>
        </w:rPr>
        <w:t>《服装CAD制版》的课程目标就是训练学生的服装CAD操作能力和辅助设计能力，熟练掌握不同种类服装的打板、放码、排料、工艺设计等服装企业中服装CAD设计员的岗位能力。</w:t>
      </w:r>
    </w:p>
    <w:p>
      <w:pPr>
        <w:widowControl/>
        <w:ind w:firstLine="396" w:firstLineChars="200"/>
        <w:outlineLvl w:val="0"/>
        <w:rPr>
          <w:rFonts w:ascii="宋体" w:hAnsi="宋体" w:cs="宋体"/>
          <w:b/>
          <w:bCs/>
          <w:color w:val="000000"/>
          <w:kern w:val="36"/>
          <w:szCs w:val="21"/>
        </w:rPr>
      </w:pPr>
      <w:r>
        <w:rPr>
          <w:rFonts w:hint="eastAsia" w:ascii="宋体" w:hAnsi="宋体" w:cs="宋体"/>
          <w:color w:val="000000"/>
          <w:kern w:val="36"/>
          <w:szCs w:val="21"/>
        </w:rPr>
        <w:t>（二）</w:t>
      </w:r>
      <w:r>
        <w:rPr>
          <w:rFonts w:ascii="宋体" w:hAnsi="宋体" w:cs="宋体"/>
          <w:color w:val="000000"/>
          <w:kern w:val="36"/>
          <w:szCs w:val="21"/>
        </w:rPr>
        <w:t>具体目标</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default"/>
          <w:lang w:val="en-US" w:eastAsia="zh-CN"/>
        </w:rPr>
      </w:pPr>
      <w:bookmarkStart w:id="0" w:name="_Hlk134979530"/>
      <w:r>
        <w:rPr>
          <w:rFonts w:hint="eastAsia"/>
          <w:lang w:val="en-US" w:eastAsia="zh-CN"/>
        </w:rPr>
        <w:t>1.</w:t>
      </w:r>
      <w:r>
        <w:rPr>
          <w:rFonts w:hint="eastAsia"/>
        </w:rPr>
        <w:t>素质目标：</w:t>
      </w:r>
      <w:r>
        <w:rPr>
          <w:rFonts w:hint="eastAsia"/>
          <w:lang w:val="en-US" w:eastAsia="zh-CN"/>
        </w:rPr>
        <w:t>通过课程学习，使学生逐渐养成以下情感、态度和价值观：</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（1）坚定拥护中国共产党领导，在习近平新时代中国特色社会主义思想指引下，践行社会主义核心价值观，具有深厚的爱国情感和中华民族自豪感；</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（2）崇尚宪法、遵法守纪、崇德向善、诚实守信、尊重生命、热爱劳动，履行道德准则和行为规范，具有社会责任感和社会参与意识；</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（3）培养具有质量意识、环保意识、安全意识、信息素养、工匠精神、创新思维，具有学服装与服饰设计技能、爱设计岗位的职业理念和服务“服装消费者”的职业理想；</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（4）培养勇于奋斗、乐观向上，具有自我管理能力、职业生涯规划的意识，有较强的集体意识和团队合作精神。</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2.</w:t>
      </w:r>
      <w:r>
        <w:rPr>
          <w:rFonts w:hint="eastAsia"/>
        </w:rPr>
        <w:t>知识目标：</w:t>
      </w:r>
      <w:r>
        <w:rPr>
          <w:rFonts w:hint="eastAsia"/>
          <w:lang w:val="en-US" w:eastAsia="zh-CN"/>
        </w:rPr>
        <w:t>通过课程学习，使学生逐渐具备以下知识和认知：</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（1）掌握服装 CAD 制版的基本概念、原理和方法，包括服装 CAD 软件的使用、服装样板的绘制和编辑等；</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（2）了解服装 CAD 制版的流程和规范，包括服装款式分析、样板绘制、样板调整等；</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（3）熟悉服装 CAD 制版的应用领域和实际案例，包括服装定制、服装生产、服装展示等；</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（4）了解服装 CAD 制版的最新发展趋势和新技术。</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eastAsia="zh-CN"/>
        </w:rPr>
      </w:pPr>
      <w:r>
        <w:rPr>
          <w:rFonts w:hint="eastAsia"/>
          <w:lang w:val="en-US" w:eastAsia="zh-CN"/>
        </w:rPr>
        <w:t>3</w:t>
      </w:r>
      <w:r>
        <w:rPr>
          <w:rFonts w:hint="eastAsia"/>
        </w:rPr>
        <w:t>.能力目标：</w:t>
      </w:r>
      <w:r>
        <w:rPr>
          <w:rFonts w:hint="eastAsia"/>
          <w:lang w:val="en-US" w:eastAsia="zh-CN"/>
        </w:rPr>
        <w:t>通过课程学习，使学生逐渐具备以下能力或技能：</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eastAsia="zh-CN"/>
        </w:rPr>
      </w:pPr>
      <w:r>
        <w:rPr>
          <w:rFonts w:hint="eastAsia"/>
          <w:lang w:eastAsia="zh-CN"/>
        </w:rPr>
        <w:t>（</w:t>
      </w:r>
      <w:r>
        <w:rPr>
          <w:rFonts w:hint="eastAsia"/>
          <w:lang w:val="en-US" w:eastAsia="zh-CN"/>
        </w:rPr>
        <w:t>1</w:t>
      </w:r>
      <w:r>
        <w:rPr>
          <w:rFonts w:hint="eastAsia"/>
          <w:lang w:eastAsia="zh-CN"/>
        </w:rPr>
        <w:t>）</w:t>
      </w:r>
      <w:r>
        <w:rPr>
          <w:rFonts w:hint="eastAsia"/>
        </w:rPr>
        <w:t>能够熟练使用服装 CAD 软件进行服装样板的绘制和编辑，能够完成基本的服装 CAD 制版工作</w:t>
      </w:r>
      <w:r>
        <w:rPr>
          <w:rFonts w:hint="eastAsia"/>
          <w:lang w:eastAsia="zh-CN"/>
        </w:rPr>
        <w:t>；</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eastAsia="zh-CN"/>
        </w:rPr>
      </w:pPr>
      <w:r>
        <w:rPr>
          <w:rFonts w:hint="eastAsia"/>
          <w:lang w:eastAsia="zh-CN"/>
        </w:rPr>
        <w:t>（</w:t>
      </w:r>
      <w:r>
        <w:rPr>
          <w:rFonts w:hint="eastAsia"/>
          <w:lang w:val="en-US" w:eastAsia="zh-CN"/>
        </w:rPr>
        <w:t>2</w:t>
      </w:r>
      <w:r>
        <w:rPr>
          <w:rFonts w:hint="eastAsia"/>
          <w:lang w:eastAsia="zh-CN"/>
        </w:rPr>
        <w:t>）</w:t>
      </w:r>
      <w:r>
        <w:rPr>
          <w:rFonts w:hint="eastAsia"/>
        </w:rPr>
        <w:t>能够掌握服装 CAD 制版的流程和规范，进行服装款式分析、样板绘制、样板调整等工作</w:t>
      </w:r>
      <w:r>
        <w:rPr>
          <w:rFonts w:hint="eastAsia"/>
          <w:lang w:eastAsia="zh-CN"/>
        </w:rPr>
        <w:t>；</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eastAsia="zh-CN"/>
        </w:rPr>
      </w:pPr>
      <w:r>
        <w:rPr>
          <w:rFonts w:hint="eastAsia"/>
          <w:lang w:eastAsia="zh-CN"/>
        </w:rPr>
        <w:t>（</w:t>
      </w:r>
      <w:r>
        <w:rPr>
          <w:rFonts w:hint="eastAsia"/>
          <w:lang w:val="en-US" w:eastAsia="zh-CN"/>
        </w:rPr>
        <w:t>3</w:t>
      </w:r>
      <w:r>
        <w:rPr>
          <w:rFonts w:hint="eastAsia"/>
          <w:lang w:eastAsia="zh-CN"/>
        </w:rPr>
        <w:t>）</w:t>
      </w:r>
      <w:r>
        <w:rPr>
          <w:rFonts w:hint="eastAsia"/>
        </w:rPr>
        <w:t>能够将服装 CAD 制版的知识和技能应用到实际的服装设计和制作中，提升自己的设计和制作水平</w:t>
      </w:r>
      <w:r>
        <w:rPr>
          <w:rFonts w:hint="eastAsia"/>
          <w:lang w:eastAsia="zh-CN"/>
        </w:rPr>
        <w:t>；</w:t>
      </w:r>
    </w:p>
    <w:p>
      <w:pPr>
        <w:pStyle w:val="18"/>
        <w:ind w:firstLine="394"/>
        <w:rPr>
          <w:szCs w:val="21"/>
        </w:rPr>
      </w:pPr>
      <w:r>
        <w:rPr>
          <w:rFonts w:hint="eastAsia"/>
          <w:lang w:eastAsia="zh-CN"/>
        </w:rPr>
        <w:t>（</w:t>
      </w:r>
      <w:r>
        <w:rPr>
          <w:rFonts w:hint="eastAsia"/>
          <w:lang w:val="en-US" w:eastAsia="zh-CN"/>
        </w:rPr>
        <w:t>4</w:t>
      </w:r>
      <w:r>
        <w:rPr>
          <w:rFonts w:hint="eastAsia"/>
          <w:lang w:eastAsia="zh-CN"/>
        </w:rPr>
        <w:t>）</w:t>
      </w:r>
      <w:r>
        <w:rPr>
          <w:rFonts w:hint="eastAsia"/>
        </w:rPr>
        <w:t>能够关注服装 CAD 制版的最新发展趋势和新技术，不断学习和掌握新的知识和技能。</w:t>
      </w:r>
    </w:p>
    <w:bookmarkEnd w:id="0"/>
    <w:p>
      <w:pPr>
        <w:widowControl/>
        <w:outlineLvl w:val="0"/>
        <w:rPr>
          <w:rFonts w:ascii="宋体" w:hAnsi="宋体" w:cs="宋体"/>
          <w:color w:val="000000"/>
          <w:kern w:val="36"/>
          <w:szCs w:val="21"/>
        </w:rPr>
      </w:pPr>
    </w:p>
    <w:p>
      <w:pPr>
        <w:pStyle w:val="20"/>
        <w:adjustRightInd/>
        <w:snapToGrid/>
        <w:spacing w:after="0"/>
        <w:ind w:firstLine="396"/>
        <w:jc w:val="both"/>
        <w:rPr>
          <w:rFonts w:ascii="宋体" w:hAnsi="宋体" w:eastAsia="宋体"/>
          <w:b/>
          <w:color w:val="000000"/>
          <w:sz w:val="21"/>
          <w:szCs w:val="21"/>
        </w:rPr>
      </w:pPr>
      <w:r>
        <w:rPr>
          <w:rFonts w:hint="eastAsia" w:ascii="宋体" w:hAnsi="宋体" w:eastAsia="宋体"/>
          <w:b/>
          <w:color w:val="000000"/>
          <w:sz w:val="21"/>
          <w:szCs w:val="21"/>
        </w:rPr>
        <w:t>五、教学内容与安排</w:t>
      </w:r>
    </w:p>
    <w:p>
      <w:pPr>
        <w:widowControl/>
        <w:ind w:firstLine="396" w:firstLineChars="200"/>
        <w:outlineLvl w:val="0"/>
        <w:rPr>
          <w:rFonts w:ascii="宋体" w:hAnsi="宋体" w:cs="宋体"/>
          <w:kern w:val="36"/>
          <w:szCs w:val="21"/>
        </w:rPr>
      </w:pPr>
      <w:r>
        <w:rPr>
          <w:rFonts w:hint="eastAsia" w:ascii="宋体" w:hAnsi="宋体" w:cs="宋体"/>
          <w:kern w:val="36"/>
          <w:szCs w:val="21"/>
        </w:rPr>
        <w:t>（一）教学内容设计原则</w:t>
      </w:r>
    </w:p>
    <w:p>
      <w:pPr>
        <w:widowControl/>
        <w:ind w:firstLine="396" w:firstLineChars="200"/>
        <w:outlineLvl w:val="0"/>
        <w:rPr>
          <w:rFonts w:ascii="宋体" w:hAnsi="宋体" w:cs="宋体"/>
          <w:kern w:val="36"/>
          <w:szCs w:val="21"/>
        </w:rPr>
      </w:pPr>
      <w:r>
        <w:rPr>
          <w:rFonts w:hint="eastAsia" w:ascii="宋体" w:hAnsi="宋体" w:cs="宋体"/>
          <w:kern w:val="36"/>
          <w:szCs w:val="21"/>
        </w:rPr>
        <w:t>本课程的内容应具有职业性和专业性，既要考虑到教学内容具有时代的特征，又要考虑内容的实用性、对学生职业能力的培养，以及对学生专业技能的培养。因此，课程内容主要突出对学生职业能力的训练，专业理论知识紧紧围绕项目设计制作来进行，即做到够用和适用。</w:t>
      </w:r>
    </w:p>
    <w:p>
      <w:pPr>
        <w:widowControl/>
        <w:ind w:firstLine="396" w:firstLineChars="200"/>
        <w:outlineLvl w:val="0"/>
        <w:rPr>
          <w:rFonts w:ascii="宋体" w:hAnsi="宋体" w:cs="宋体"/>
          <w:kern w:val="36"/>
          <w:szCs w:val="21"/>
        </w:rPr>
      </w:pPr>
      <w:r>
        <w:rPr>
          <w:rFonts w:hint="eastAsia" w:ascii="宋体" w:hAnsi="宋体" w:cs="宋体"/>
          <w:kern w:val="36"/>
          <w:szCs w:val="21"/>
        </w:rPr>
        <w:t>1.启发式原则：即任何学习活动都要建立在学生自觉需要的基础上，应当充分调动学生的主动性和积极性。启发式教学原则要求，“启而能发，发而能导，导而能活，活而不乱”，而启发的标志在于，教师能够围绕教学目标激起学生积极的思维活动。</w:t>
      </w:r>
    </w:p>
    <w:p>
      <w:pPr>
        <w:widowControl/>
        <w:ind w:firstLine="396" w:firstLineChars="200"/>
        <w:outlineLvl w:val="0"/>
        <w:rPr>
          <w:rFonts w:ascii="宋体" w:hAnsi="宋体" w:cs="宋体"/>
          <w:kern w:val="36"/>
          <w:szCs w:val="21"/>
        </w:rPr>
      </w:pPr>
      <w:r>
        <w:rPr>
          <w:rFonts w:hint="eastAsia" w:ascii="宋体" w:hAnsi="宋体" w:cs="宋体"/>
          <w:kern w:val="36"/>
          <w:szCs w:val="21"/>
        </w:rPr>
        <w:t>2.循序渐进原则：主张教学既要按照内容的深浅程度由易到难，又要按照学生的年龄特征由浅入深、循序渐进，因势利导，进而取得好的教学效果。</w:t>
      </w:r>
    </w:p>
    <w:p>
      <w:pPr>
        <w:widowControl/>
        <w:ind w:firstLine="396" w:firstLineChars="200"/>
        <w:outlineLvl w:val="0"/>
        <w:rPr>
          <w:rFonts w:ascii="宋体" w:hAnsi="宋体" w:cs="宋体"/>
          <w:kern w:val="36"/>
          <w:szCs w:val="21"/>
        </w:rPr>
      </w:pPr>
      <w:r>
        <w:rPr>
          <w:rFonts w:hint="eastAsia" w:ascii="宋体" w:hAnsi="宋体" w:cs="宋体"/>
          <w:kern w:val="36"/>
          <w:szCs w:val="21"/>
        </w:rPr>
        <w:t>3.因材施教原则：因材施教，就是按一定的教学目标，针对学生的个别差异和具体特点，采取不同的教学措施。这条原则事实上是学生的个性特征和身心发展规律在教学中的反映，学生的知识水平、先前的生活经验、兴趣爱好、个性倾向等等彼此之间毕竟有一定的差异。</w:t>
      </w:r>
    </w:p>
    <w:p>
      <w:pPr>
        <w:widowControl/>
        <w:ind w:firstLine="396" w:firstLineChars="200"/>
        <w:outlineLvl w:val="0"/>
        <w:rPr>
          <w:rFonts w:ascii="宋体" w:hAnsi="宋体" w:cs="宋体"/>
          <w:kern w:val="36"/>
          <w:szCs w:val="21"/>
        </w:rPr>
      </w:pPr>
      <w:r>
        <w:rPr>
          <w:rFonts w:hint="eastAsia" w:ascii="宋体" w:hAnsi="宋体" w:cs="宋体"/>
          <w:kern w:val="36"/>
          <w:szCs w:val="21"/>
        </w:rPr>
        <w:t>4.教学相长原则：要求教学过程形成师生互动，相互沟通，相互影响，相互补充的信息互动，通过这种信息交流，实现共识、共享、共进。</w:t>
      </w:r>
    </w:p>
    <w:p>
      <w:pPr>
        <w:widowControl/>
        <w:ind w:firstLine="396" w:firstLineChars="200"/>
        <w:outlineLvl w:val="0"/>
        <w:rPr>
          <w:rFonts w:ascii="宋体" w:hAnsi="宋体" w:cs="宋体"/>
          <w:kern w:val="36"/>
          <w:szCs w:val="21"/>
        </w:rPr>
      </w:pPr>
      <w:r>
        <w:rPr>
          <w:rFonts w:hint="eastAsia" w:ascii="宋体" w:hAnsi="宋体" w:cs="宋体"/>
          <w:kern w:val="36"/>
          <w:szCs w:val="21"/>
        </w:rPr>
        <w:t>5.量力而行原则：要求教学起点和终点要建立在学生通过一定的努力可能达到的知识水平和智力发展水平上，并据此来确定教学知识的广度、难度和教学的进度。</w:t>
      </w:r>
    </w:p>
    <w:p>
      <w:pPr>
        <w:widowControl/>
        <w:ind w:firstLine="396" w:firstLineChars="200"/>
        <w:outlineLvl w:val="0"/>
        <w:rPr>
          <w:rFonts w:ascii="宋体" w:hAnsi="宋体" w:cs="宋体"/>
          <w:kern w:val="36"/>
          <w:szCs w:val="21"/>
        </w:rPr>
      </w:pPr>
    </w:p>
    <w:p>
      <w:pPr>
        <w:widowControl/>
        <w:ind w:firstLine="396" w:firstLineChars="200"/>
        <w:outlineLvl w:val="0"/>
        <w:rPr>
          <w:rFonts w:ascii="宋体" w:hAnsi="宋体" w:cs="宋体"/>
          <w:b/>
          <w:bCs/>
          <w:kern w:val="36"/>
          <w:szCs w:val="21"/>
        </w:rPr>
      </w:pPr>
    </w:p>
    <w:p>
      <w:pPr>
        <w:widowControl/>
        <w:ind w:firstLine="396" w:firstLineChars="200"/>
        <w:outlineLvl w:val="0"/>
        <w:rPr>
          <w:rFonts w:ascii="宋体" w:hAnsi="宋体" w:cs="宋体"/>
          <w:kern w:val="36"/>
          <w:szCs w:val="21"/>
        </w:rPr>
      </w:pPr>
      <w:r>
        <w:rPr>
          <w:rFonts w:hint="eastAsia" w:ascii="宋体" w:hAnsi="宋体" w:cs="宋体"/>
          <w:kern w:val="36"/>
          <w:szCs w:val="21"/>
        </w:rPr>
        <w:t>（二） 教学内容设计</w:t>
      </w:r>
    </w:p>
    <w:p>
      <w:pPr>
        <w:widowControl/>
        <w:ind w:firstLine="396" w:firstLineChars="200"/>
        <w:jc w:val="center"/>
        <w:outlineLvl w:val="0"/>
        <w:rPr>
          <w:rFonts w:ascii="宋体" w:hAnsi="宋体" w:cs="宋体"/>
          <w:b/>
          <w:bCs/>
          <w:kern w:val="36"/>
          <w:szCs w:val="21"/>
        </w:rPr>
      </w:pPr>
      <w:r>
        <w:rPr>
          <w:rFonts w:hint="eastAsia" w:ascii="宋体" w:hAnsi="宋体" w:cs="宋体"/>
          <w:kern w:val="36"/>
          <w:szCs w:val="21"/>
        </w:rPr>
        <w:t>表1：课程教学内容设计表</w:t>
      </w:r>
    </w:p>
    <w:tbl>
      <w:tblPr>
        <w:tblStyle w:val="12"/>
        <w:tblW w:w="9040" w:type="dxa"/>
        <w:tblInd w:w="0" w:type="dxa"/>
        <w:shd w:val="clear" w:color="auto" w:fill="auto"/>
        <w:tblLayout w:type="autofit"/>
        <w:tblCellMar>
          <w:top w:w="0" w:type="dxa"/>
          <w:left w:w="0" w:type="dxa"/>
          <w:bottom w:w="0" w:type="dxa"/>
          <w:right w:w="0" w:type="dxa"/>
        </w:tblCellMar>
      </w:tblPr>
      <w:tblGrid>
        <w:gridCol w:w="460"/>
        <w:gridCol w:w="1160"/>
        <w:gridCol w:w="1480"/>
        <w:gridCol w:w="1520"/>
        <w:gridCol w:w="1620"/>
        <w:gridCol w:w="1560"/>
        <w:gridCol w:w="660"/>
        <w:gridCol w:w="580"/>
      </w:tblGrid>
      <w:tr>
        <w:tblPrEx>
          <w:tblCellMar>
            <w:top w:w="0" w:type="dxa"/>
            <w:left w:w="0" w:type="dxa"/>
            <w:bottom w:w="0" w:type="dxa"/>
            <w:right w:w="0" w:type="dxa"/>
          </w:tblCellMar>
        </w:tblPrEx>
        <w:trPr>
          <w:trHeight w:val="280" w:hRule="atLeast"/>
        </w:trPr>
        <w:tc>
          <w:tcPr>
            <w:tcW w:w="460" w:type="dxa"/>
            <w:vMerge w:val="restart"/>
            <w:tcBorders>
              <w:top w:val="single" w:color="auto" w:sz="8" w:space="0"/>
              <w:left w:val="single" w:color="auto" w:sz="8" w:space="0"/>
              <w:bottom w:val="single" w:color="auto" w:sz="8" w:space="0"/>
              <w:right w:val="single" w:color="auto"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序号</w:t>
            </w:r>
          </w:p>
        </w:tc>
        <w:tc>
          <w:tcPr>
            <w:tcW w:w="1160" w:type="dxa"/>
            <w:vMerge w:val="restart"/>
            <w:tcBorders>
              <w:top w:val="single" w:color="auto" w:sz="8" w:space="0"/>
              <w:left w:val="nil"/>
              <w:bottom w:val="single" w:color="auto" w:sz="8" w:space="0"/>
              <w:right w:val="single" w:color="auto"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教学内容</w:t>
            </w:r>
          </w:p>
        </w:tc>
        <w:tc>
          <w:tcPr>
            <w:tcW w:w="1480" w:type="dxa"/>
            <w:vMerge w:val="restart"/>
            <w:tcBorders>
              <w:top w:val="single" w:color="auto" w:sz="8" w:space="0"/>
              <w:left w:val="nil"/>
              <w:bottom w:val="single" w:color="auto" w:sz="8" w:space="0"/>
              <w:right w:val="single" w:color="auto"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教学/赛证要点</w:t>
            </w:r>
          </w:p>
        </w:tc>
        <w:tc>
          <w:tcPr>
            <w:tcW w:w="1520" w:type="dxa"/>
            <w:vMerge w:val="restart"/>
            <w:tcBorders>
              <w:top w:val="single" w:color="auto" w:sz="8" w:space="0"/>
              <w:left w:val="nil"/>
              <w:bottom w:val="single" w:color="auto" w:sz="8" w:space="0"/>
              <w:right w:val="single" w:color="auto"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素质目标</w:t>
            </w:r>
          </w:p>
        </w:tc>
        <w:tc>
          <w:tcPr>
            <w:tcW w:w="1620" w:type="dxa"/>
            <w:vMerge w:val="restart"/>
            <w:tcBorders>
              <w:top w:val="single" w:color="auto" w:sz="8" w:space="0"/>
              <w:left w:val="nil"/>
              <w:bottom w:val="single" w:color="auto" w:sz="8" w:space="0"/>
              <w:right w:val="single" w:color="auto"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知识目标</w:t>
            </w:r>
          </w:p>
        </w:tc>
        <w:tc>
          <w:tcPr>
            <w:tcW w:w="1560" w:type="dxa"/>
            <w:vMerge w:val="restart"/>
            <w:tcBorders>
              <w:top w:val="single" w:color="auto" w:sz="8" w:space="0"/>
              <w:left w:val="nil"/>
              <w:bottom w:val="single" w:color="auto" w:sz="8" w:space="0"/>
              <w:right w:val="single" w:color="auto"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能力目标</w:t>
            </w:r>
          </w:p>
        </w:tc>
        <w:tc>
          <w:tcPr>
            <w:tcW w:w="1240" w:type="dxa"/>
            <w:gridSpan w:val="2"/>
            <w:tcBorders>
              <w:top w:val="single" w:color="auto" w:sz="8" w:space="0"/>
              <w:left w:val="nil"/>
              <w:bottom w:val="single" w:color="auto" w:sz="8" w:space="0"/>
              <w:right w:val="single" w:color="auto" w:sz="8" w:space="0"/>
            </w:tcBorders>
            <w:shd w:val="clear" w:color="auto" w:fill="auto"/>
            <w:tcMar>
              <w:top w:w="10" w:type="dxa"/>
              <w:left w:w="10" w:type="dxa"/>
              <w:right w:w="10" w:type="dxa"/>
            </w:tcMar>
            <w:vAlign w:val="top"/>
          </w:tcPr>
          <w:p>
            <w:pPr>
              <w:keepNext w:val="0"/>
              <w:keepLines w:val="0"/>
              <w:widowControl/>
              <w:suppressLineNumbers w:val="0"/>
              <w:jc w:val="center"/>
              <w:textAlignment w:val="top"/>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学时</w:t>
            </w:r>
          </w:p>
        </w:tc>
      </w:tr>
      <w:tr>
        <w:tblPrEx>
          <w:shd w:val="clear" w:color="auto" w:fill="auto"/>
          <w:tblCellMar>
            <w:top w:w="0" w:type="dxa"/>
            <w:left w:w="0" w:type="dxa"/>
            <w:bottom w:w="0" w:type="dxa"/>
            <w:right w:w="0" w:type="dxa"/>
          </w:tblCellMar>
        </w:tblPrEx>
        <w:trPr>
          <w:trHeight w:val="280" w:hRule="atLeast"/>
        </w:trPr>
        <w:tc>
          <w:tcPr>
            <w:tcW w:w="460" w:type="dxa"/>
            <w:vMerge w:val="continue"/>
            <w:tcBorders>
              <w:top w:val="single" w:color="auto" w:sz="8" w:space="0"/>
              <w:left w:val="single" w:color="auto" w:sz="8" w:space="0"/>
              <w:bottom w:val="single" w:color="auto" w:sz="8" w:space="0"/>
              <w:right w:val="single" w:color="auto"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1"/>
                <w:szCs w:val="21"/>
                <w:u w:val="none"/>
              </w:rPr>
            </w:pPr>
          </w:p>
        </w:tc>
        <w:tc>
          <w:tcPr>
            <w:tcW w:w="1160" w:type="dxa"/>
            <w:vMerge w:val="continue"/>
            <w:tcBorders>
              <w:top w:val="single" w:color="auto" w:sz="8" w:space="0"/>
              <w:left w:val="nil"/>
              <w:bottom w:val="single" w:color="auto" w:sz="8" w:space="0"/>
              <w:right w:val="single" w:color="auto"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1"/>
                <w:szCs w:val="21"/>
                <w:u w:val="none"/>
              </w:rPr>
            </w:pPr>
          </w:p>
        </w:tc>
        <w:tc>
          <w:tcPr>
            <w:tcW w:w="1480" w:type="dxa"/>
            <w:vMerge w:val="continue"/>
            <w:tcBorders>
              <w:top w:val="single" w:color="auto" w:sz="8" w:space="0"/>
              <w:left w:val="nil"/>
              <w:bottom w:val="single" w:color="auto" w:sz="8" w:space="0"/>
              <w:right w:val="single" w:color="auto"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1"/>
                <w:szCs w:val="21"/>
                <w:u w:val="none"/>
              </w:rPr>
            </w:pPr>
          </w:p>
        </w:tc>
        <w:tc>
          <w:tcPr>
            <w:tcW w:w="1520" w:type="dxa"/>
            <w:vMerge w:val="continue"/>
            <w:tcBorders>
              <w:top w:val="single" w:color="auto" w:sz="8" w:space="0"/>
              <w:left w:val="nil"/>
              <w:bottom w:val="single" w:color="auto" w:sz="8" w:space="0"/>
              <w:right w:val="single" w:color="auto"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1"/>
                <w:szCs w:val="21"/>
                <w:u w:val="none"/>
              </w:rPr>
            </w:pPr>
          </w:p>
        </w:tc>
        <w:tc>
          <w:tcPr>
            <w:tcW w:w="1620" w:type="dxa"/>
            <w:vMerge w:val="continue"/>
            <w:tcBorders>
              <w:top w:val="single" w:color="auto" w:sz="8" w:space="0"/>
              <w:left w:val="nil"/>
              <w:bottom w:val="single" w:color="auto" w:sz="8" w:space="0"/>
              <w:right w:val="single" w:color="auto"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1"/>
                <w:szCs w:val="21"/>
                <w:u w:val="none"/>
              </w:rPr>
            </w:pPr>
          </w:p>
        </w:tc>
        <w:tc>
          <w:tcPr>
            <w:tcW w:w="1560" w:type="dxa"/>
            <w:vMerge w:val="continue"/>
            <w:tcBorders>
              <w:top w:val="single" w:color="auto" w:sz="8" w:space="0"/>
              <w:left w:val="nil"/>
              <w:bottom w:val="single" w:color="auto" w:sz="8" w:space="0"/>
              <w:right w:val="single" w:color="auto"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1"/>
                <w:szCs w:val="21"/>
                <w:u w:val="none"/>
              </w:rPr>
            </w:pPr>
          </w:p>
        </w:tc>
        <w:tc>
          <w:tcPr>
            <w:tcW w:w="660" w:type="dxa"/>
            <w:tcBorders>
              <w:top w:val="nil"/>
              <w:left w:val="nil"/>
              <w:bottom w:val="single" w:color="auto" w:sz="8" w:space="0"/>
              <w:right w:val="single" w:color="auto"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理论</w:t>
            </w:r>
          </w:p>
        </w:tc>
        <w:tc>
          <w:tcPr>
            <w:tcW w:w="580" w:type="dxa"/>
            <w:tcBorders>
              <w:top w:val="nil"/>
              <w:left w:val="nil"/>
              <w:bottom w:val="single" w:color="auto" w:sz="8" w:space="0"/>
              <w:right w:val="single" w:color="auto"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实践</w:t>
            </w:r>
          </w:p>
        </w:tc>
      </w:tr>
      <w:tr>
        <w:tblPrEx>
          <w:tblCellMar>
            <w:top w:w="0" w:type="dxa"/>
            <w:left w:w="0" w:type="dxa"/>
            <w:bottom w:w="0" w:type="dxa"/>
            <w:right w:w="0" w:type="dxa"/>
          </w:tblCellMar>
        </w:tblPrEx>
        <w:trPr>
          <w:trHeight w:val="3100" w:hRule="atLeast"/>
        </w:trPr>
        <w:tc>
          <w:tcPr>
            <w:tcW w:w="460" w:type="dxa"/>
            <w:vMerge w:val="restart"/>
            <w:tcBorders>
              <w:top w:val="nil"/>
              <w:left w:val="single" w:color="auto" w:sz="8" w:space="0"/>
              <w:bottom w:val="single" w:color="auto" w:sz="8" w:space="0"/>
              <w:right w:val="single" w:color="auto"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1</w:t>
            </w:r>
          </w:p>
        </w:tc>
        <w:tc>
          <w:tcPr>
            <w:tcW w:w="1160" w:type="dxa"/>
            <w:vMerge w:val="restart"/>
            <w:tcBorders>
              <w:top w:val="nil"/>
              <w:left w:val="nil"/>
              <w:bottom w:val="single" w:color="auto" w:sz="8" w:space="0"/>
              <w:right w:val="single" w:color="auto" w:sz="8" w:space="0"/>
            </w:tcBorders>
            <w:shd w:val="clear" w:color="auto" w:fill="auto"/>
            <w:tcMar>
              <w:top w:w="10" w:type="dxa"/>
              <w:left w:w="10" w:type="dxa"/>
              <w:right w:w="10" w:type="dxa"/>
            </w:tcMar>
            <w:vAlign w:val="center"/>
          </w:tcPr>
          <w:p>
            <w:pPr>
              <w:keepNext w:val="0"/>
              <w:keepLines w:val="0"/>
              <w:widowControl/>
              <w:suppressLineNumbers w:val="0"/>
              <w:jc w:val="both"/>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服装CAD概述</w:t>
            </w:r>
          </w:p>
        </w:tc>
        <w:tc>
          <w:tcPr>
            <w:tcW w:w="1480" w:type="dxa"/>
            <w:tcBorders>
              <w:top w:val="nil"/>
              <w:left w:val="nil"/>
              <w:bottom w:val="nil"/>
              <w:right w:val="single" w:color="auto"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（1）考核选手运用服装 CAD 进行工业纸样设计的能力。</w:t>
            </w:r>
          </w:p>
        </w:tc>
        <w:tc>
          <w:tcPr>
            <w:tcW w:w="1520" w:type="dxa"/>
            <w:tcBorders>
              <w:top w:val="nil"/>
              <w:left w:val="nil"/>
              <w:bottom w:val="nil"/>
              <w:right w:val="single" w:color="auto"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（1）服装设计基础：学生需要掌握服装设计的基本原理和技巧，包括服装结构、服装款式、服装色彩等方面的知识，以便能够进行创意设计和制作。</w:t>
            </w:r>
          </w:p>
        </w:tc>
        <w:tc>
          <w:tcPr>
            <w:tcW w:w="1620" w:type="dxa"/>
            <w:tcBorders>
              <w:top w:val="nil"/>
              <w:left w:val="nil"/>
              <w:bottom w:val="nil"/>
              <w:right w:val="single" w:color="auto"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（1）熟悉服装CAD的概念与体系构成。</w:t>
            </w:r>
          </w:p>
        </w:tc>
        <w:tc>
          <w:tcPr>
            <w:tcW w:w="1560" w:type="dxa"/>
            <w:tcBorders>
              <w:top w:val="nil"/>
              <w:left w:val="nil"/>
              <w:bottom w:val="nil"/>
              <w:right w:val="single" w:color="auto"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（1）能够表述服装CAD的概念与体系构成。</w:t>
            </w:r>
          </w:p>
        </w:tc>
        <w:tc>
          <w:tcPr>
            <w:tcW w:w="660" w:type="dxa"/>
            <w:vMerge w:val="restart"/>
            <w:tcBorders>
              <w:top w:val="nil"/>
              <w:left w:val="nil"/>
              <w:bottom w:val="single" w:color="auto" w:sz="8" w:space="0"/>
              <w:right w:val="single" w:color="auto"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w:t>
            </w:r>
          </w:p>
        </w:tc>
        <w:tc>
          <w:tcPr>
            <w:tcW w:w="580" w:type="dxa"/>
            <w:vMerge w:val="restart"/>
            <w:tcBorders>
              <w:top w:val="nil"/>
              <w:left w:val="nil"/>
              <w:bottom w:val="single" w:color="auto" w:sz="8" w:space="0"/>
              <w:right w:val="single" w:color="auto"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w:t>
            </w:r>
          </w:p>
        </w:tc>
      </w:tr>
      <w:tr>
        <w:tblPrEx>
          <w:tblCellMar>
            <w:top w:w="0" w:type="dxa"/>
            <w:left w:w="0" w:type="dxa"/>
            <w:bottom w:w="0" w:type="dxa"/>
            <w:right w:w="0" w:type="dxa"/>
          </w:tblCellMar>
        </w:tblPrEx>
        <w:trPr>
          <w:trHeight w:val="2140" w:hRule="atLeast"/>
        </w:trPr>
        <w:tc>
          <w:tcPr>
            <w:tcW w:w="460" w:type="dxa"/>
            <w:vMerge w:val="continue"/>
            <w:tcBorders>
              <w:top w:val="nil"/>
              <w:left w:val="single" w:color="auto" w:sz="8" w:space="0"/>
              <w:bottom w:val="single" w:color="auto" w:sz="8" w:space="0"/>
              <w:right w:val="single" w:color="auto"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1"/>
                <w:szCs w:val="21"/>
                <w:u w:val="none"/>
              </w:rPr>
            </w:pPr>
          </w:p>
        </w:tc>
        <w:tc>
          <w:tcPr>
            <w:tcW w:w="1160" w:type="dxa"/>
            <w:vMerge w:val="continue"/>
            <w:tcBorders>
              <w:top w:val="nil"/>
              <w:left w:val="nil"/>
              <w:bottom w:val="single" w:color="auto" w:sz="8" w:space="0"/>
              <w:right w:val="single" w:color="auto" w:sz="8" w:space="0"/>
            </w:tcBorders>
            <w:shd w:val="clear" w:color="auto" w:fill="auto"/>
            <w:tcMar>
              <w:top w:w="10" w:type="dxa"/>
              <w:left w:w="10" w:type="dxa"/>
              <w:right w:w="10" w:type="dxa"/>
            </w:tcMar>
            <w:vAlign w:val="center"/>
          </w:tcPr>
          <w:p>
            <w:pPr>
              <w:jc w:val="both"/>
              <w:rPr>
                <w:rFonts w:hint="eastAsia" w:ascii="宋体" w:hAnsi="宋体" w:eastAsia="宋体" w:cs="宋体"/>
                <w:i w:val="0"/>
                <w:color w:val="000000"/>
                <w:sz w:val="21"/>
                <w:szCs w:val="21"/>
                <w:u w:val="none"/>
              </w:rPr>
            </w:pPr>
          </w:p>
        </w:tc>
        <w:tc>
          <w:tcPr>
            <w:tcW w:w="1480" w:type="dxa"/>
            <w:tcBorders>
              <w:top w:val="nil"/>
              <w:left w:val="nil"/>
              <w:bottom w:val="nil"/>
              <w:right w:val="single" w:color="auto"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（2）结构设计能力，能否正确处理不同服装品种各部件之间和内外层次的结构关系。</w:t>
            </w:r>
          </w:p>
        </w:tc>
        <w:tc>
          <w:tcPr>
            <w:tcW w:w="1520" w:type="dxa"/>
            <w:tcBorders>
              <w:top w:val="nil"/>
              <w:left w:val="nil"/>
              <w:bottom w:val="nil"/>
              <w:right w:val="single" w:color="auto"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（2）具备团队协作和沟通能力，能够与同事和客户进行有效的沟通和合作。</w:t>
            </w:r>
          </w:p>
        </w:tc>
        <w:tc>
          <w:tcPr>
            <w:tcW w:w="1620" w:type="dxa"/>
            <w:tcBorders>
              <w:top w:val="nil"/>
              <w:left w:val="nil"/>
              <w:bottom w:val="nil"/>
              <w:right w:val="single" w:color="auto"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（2）熟悉服装CAD的发展现状及趋势。</w:t>
            </w:r>
          </w:p>
        </w:tc>
        <w:tc>
          <w:tcPr>
            <w:tcW w:w="1560" w:type="dxa"/>
            <w:tcBorders>
              <w:top w:val="nil"/>
              <w:left w:val="nil"/>
              <w:bottom w:val="nil"/>
              <w:right w:val="single" w:color="auto"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（2）能够表述服装CAD的发展现状及趋势。</w:t>
            </w:r>
          </w:p>
        </w:tc>
        <w:tc>
          <w:tcPr>
            <w:tcW w:w="660" w:type="dxa"/>
            <w:vMerge w:val="continue"/>
            <w:tcBorders>
              <w:top w:val="nil"/>
              <w:left w:val="nil"/>
              <w:bottom w:val="single" w:color="auto" w:sz="8" w:space="0"/>
              <w:right w:val="single" w:color="auto"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c>
          <w:tcPr>
            <w:tcW w:w="580" w:type="dxa"/>
            <w:vMerge w:val="continue"/>
            <w:tcBorders>
              <w:top w:val="nil"/>
              <w:left w:val="nil"/>
              <w:bottom w:val="single" w:color="auto" w:sz="8" w:space="0"/>
              <w:right w:val="single" w:color="auto"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r>
      <w:tr>
        <w:tblPrEx>
          <w:tblCellMar>
            <w:top w:w="0" w:type="dxa"/>
            <w:left w:w="0" w:type="dxa"/>
            <w:bottom w:w="0" w:type="dxa"/>
            <w:right w:w="0" w:type="dxa"/>
          </w:tblCellMar>
        </w:tblPrEx>
        <w:trPr>
          <w:trHeight w:val="2230" w:hRule="atLeast"/>
        </w:trPr>
        <w:tc>
          <w:tcPr>
            <w:tcW w:w="460" w:type="dxa"/>
            <w:vMerge w:val="continue"/>
            <w:tcBorders>
              <w:top w:val="nil"/>
              <w:left w:val="single" w:color="auto" w:sz="8" w:space="0"/>
              <w:bottom w:val="single" w:color="auto" w:sz="8" w:space="0"/>
              <w:right w:val="single" w:color="auto"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1"/>
                <w:szCs w:val="21"/>
                <w:u w:val="none"/>
              </w:rPr>
            </w:pPr>
          </w:p>
        </w:tc>
        <w:tc>
          <w:tcPr>
            <w:tcW w:w="1160" w:type="dxa"/>
            <w:vMerge w:val="continue"/>
            <w:tcBorders>
              <w:top w:val="nil"/>
              <w:left w:val="nil"/>
              <w:bottom w:val="single" w:color="auto" w:sz="8" w:space="0"/>
              <w:right w:val="single" w:color="auto" w:sz="8" w:space="0"/>
            </w:tcBorders>
            <w:shd w:val="clear" w:color="auto" w:fill="auto"/>
            <w:tcMar>
              <w:top w:w="10" w:type="dxa"/>
              <w:left w:w="10" w:type="dxa"/>
              <w:right w:w="10" w:type="dxa"/>
            </w:tcMar>
            <w:vAlign w:val="center"/>
          </w:tcPr>
          <w:p>
            <w:pPr>
              <w:jc w:val="both"/>
              <w:rPr>
                <w:rFonts w:hint="eastAsia" w:ascii="宋体" w:hAnsi="宋体" w:eastAsia="宋体" w:cs="宋体"/>
                <w:i w:val="0"/>
                <w:color w:val="000000"/>
                <w:sz w:val="21"/>
                <w:szCs w:val="21"/>
                <w:u w:val="none"/>
              </w:rPr>
            </w:pPr>
          </w:p>
        </w:tc>
        <w:tc>
          <w:tcPr>
            <w:tcW w:w="1480" w:type="dxa"/>
            <w:tcBorders>
              <w:top w:val="nil"/>
              <w:left w:val="nil"/>
              <w:bottom w:val="single" w:color="auto" w:sz="8" w:space="0"/>
              <w:right w:val="single" w:color="auto"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（3）制版标示符合工业样板的要求、完整准确，制版规格尺寸符合要求</w:t>
            </w:r>
          </w:p>
        </w:tc>
        <w:tc>
          <w:tcPr>
            <w:tcW w:w="1520" w:type="dxa"/>
            <w:tcBorders>
              <w:top w:val="nil"/>
              <w:left w:val="nil"/>
              <w:bottom w:val="single" w:color="auto" w:sz="8" w:space="0"/>
              <w:right w:val="single" w:color="auto"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（3）具备安全意识和环保意识，能够在使用 CAD 系统时注意安全和环保。</w:t>
            </w:r>
          </w:p>
        </w:tc>
        <w:tc>
          <w:tcPr>
            <w:tcW w:w="1620" w:type="dxa"/>
            <w:tcBorders>
              <w:top w:val="nil"/>
              <w:left w:val="nil"/>
              <w:bottom w:val="single" w:color="auto" w:sz="8" w:space="0"/>
              <w:right w:val="single" w:color="auto"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（3）熟悉服装CAD的操作界面及绘图环境。</w:t>
            </w:r>
          </w:p>
        </w:tc>
        <w:tc>
          <w:tcPr>
            <w:tcW w:w="1560" w:type="dxa"/>
            <w:tcBorders>
              <w:top w:val="nil"/>
              <w:left w:val="nil"/>
              <w:bottom w:val="single" w:color="auto" w:sz="8" w:space="0"/>
              <w:right w:val="single" w:color="auto"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（3）能够理解服装 CAD 系统的数据结构和文件格式，能够进行数据交换和共享。</w:t>
            </w:r>
          </w:p>
        </w:tc>
        <w:tc>
          <w:tcPr>
            <w:tcW w:w="660" w:type="dxa"/>
            <w:vMerge w:val="continue"/>
            <w:tcBorders>
              <w:top w:val="nil"/>
              <w:left w:val="nil"/>
              <w:bottom w:val="single" w:color="auto" w:sz="8" w:space="0"/>
              <w:right w:val="single" w:color="auto"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c>
          <w:tcPr>
            <w:tcW w:w="580" w:type="dxa"/>
            <w:vMerge w:val="continue"/>
            <w:tcBorders>
              <w:top w:val="nil"/>
              <w:left w:val="nil"/>
              <w:bottom w:val="single" w:color="auto" w:sz="8" w:space="0"/>
              <w:right w:val="single" w:color="auto"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r>
      <w:tr>
        <w:tblPrEx>
          <w:tblCellMar>
            <w:top w:w="0" w:type="dxa"/>
            <w:left w:w="0" w:type="dxa"/>
            <w:bottom w:w="0" w:type="dxa"/>
            <w:right w:w="0" w:type="dxa"/>
          </w:tblCellMar>
        </w:tblPrEx>
        <w:trPr>
          <w:trHeight w:val="3250" w:hRule="atLeast"/>
        </w:trPr>
        <w:tc>
          <w:tcPr>
            <w:tcW w:w="460" w:type="dxa"/>
            <w:vMerge w:val="restart"/>
            <w:tcBorders>
              <w:top w:val="nil"/>
              <w:left w:val="single" w:color="auto" w:sz="8" w:space="0"/>
              <w:bottom w:val="single" w:color="auto" w:sz="8" w:space="0"/>
              <w:right w:val="single" w:color="auto"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2</w:t>
            </w:r>
          </w:p>
        </w:tc>
        <w:tc>
          <w:tcPr>
            <w:tcW w:w="1160" w:type="dxa"/>
            <w:vMerge w:val="restart"/>
            <w:tcBorders>
              <w:top w:val="nil"/>
              <w:left w:val="nil"/>
              <w:bottom w:val="single" w:color="auto" w:sz="8" w:space="0"/>
              <w:right w:val="single" w:color="auto" w:sz="8" w:space="0"/>
            </w:tcBorders>
            <w:shd w:val="clear" w:color="auto" w:fill="auto"/>
            <w:tcMar>
              <w:top w:w="10" w:type="dxa"/>
              <w:left w:w="10" w:type="dxa"/>
              <w:right w:w="10" w:type="dxa"/>
            </w:tcMar>
            <w:vAlign w:val="center"/>
          </w:tcPr>
          <w:p>
            <w:pPr>
              <w:keepNext w:val="0"/>
              <w:keepLines w:val="0"/>
              <w:widowControl/>
              <w:suppressLineNumbers w:val="0"/>
              <w:jc w:val="both"/>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服装CAD打板系统</w:t>
            </w:r>
          </w:p>
        </w:tc>
        <w:tc>
          <w:tcPr>
            <w:tcW w:w="1480" w:type="dxa"/>
            <w:tcBorders>
              <w:top w:val="nil"/>
              <w:left w:val="nil"/>
              <w:bottom w:val="nil"/>
              <w:right w:val="single" w:color="auto"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（1）服装款式设计：选手需要掌握服装款式的设计原理和技巧，能够根据比赛要求进行创意设计，并能够通过CAD软件将设计转化为服装版型。</w:t>
            </w:r>
          </w:p>
        </w:tc>
        <w:tc>
          <w:tcPr>
            <w:tcW w:w="1520" w:type="dxa"/>
            <w:tcBorders>
              <w:top w:val="nil"/>
              <w:left w:val="nil"/>
              <w:bottom w:val="nil"/>
              <w:right w:val="single" w:color="auto"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（1）服装制版技能：学生需要掌握服装制版的基本理论和制作技巧，包括裁剪、缝制、整理等流程，能够根据设计图进行精确的版型制作。</w:t>
            </w:r>
          </w:p>
        </w:tc>
        <w:tc>
          <w:tcPr>
            <w:tcW w:w="1620" w:type="dxa"/>
            <w:tcBorders>
              <w:top w:val="nil"/>
              <w:left w:val="nil"/>
              <w:bottom w:val="nil"/>
              <w:right w:val="single" w:color="auto"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（1）熟悉西服裙的CAD 打板。</w:t>
            </w:r>
          </w:p>
        </w:tc>
        <w:tc>
          <w:tcPr>
            <w:tcW w:w="1560" w:type="dxa"/>
            <w:tcBorders>
              <w:top w:val="nil"/>
              <w:left w:val="nil"/>
              <w:bottom w:val="nil"/>
              <w:right w:val="single" w:color="auto"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（1）能独立完成西服裙的CAD 打版。</w:t>
            </w:r>
          </w:p>
        </w:tc>
        <w:tc>
          <w:tcPr>
            <w:tcW w:w="660" w:type="dxa"/>
            <w:vMerge w:val="restart"/>
            <w:tcBorders>
              <w:top w:val="nil"/>
              <w:left w:val="nil"/>
              <w:bottom w:val="single" w:color="auto" w:sz="8" w:space="0"/>
              <w:right w:val="single" w:color="auto"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8</w:t>
            </w:r>
          </w:p>
        </w:tc>
        <w:tc>
          <w:tcPr>
            <w:tcW w:w="580" w:type="dxa"/>
            <w:vMerge w:val="restart"/>
            <w:tcBorders>
              <w:top w:val="nil"/>
              <w:left w:val="nil"/>
              <w:bottom w:val="single" w:color="auto" w:sz="8" w:space="0"/>
              <w:right w:val="single" w:color="auto"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8</w:t>
            </w:r>
          </w:p>
        </w:tc>
      </w:tr>
      <w:tr>
        <w:tblPrEx>
          <w:tblCellMar>
            <w:top w:w="0" w:type="dxa"/>
            <w:left w:w="0" w:type="dxa"/>
            <w:bottom w:w="0" w:type="dxa"/>
            <w:right w:w="0" w:type="dxa"/>
          </w:tblCellMar>
        </w:tblPrEx>
        <w:trPr>
          <w:trHeight w:val="3760" w:hRule="atLeast"/>
        </w:trPr>
        <w:tc>
          <w:tcPr>
            <w:tcW w:w="460" w:type="dxa"/>
            <w:vMerge w:val="continue"/>
            <w:tcBorders>
              <w:top w:val="nil"/>
              <w:left w:val="single" w:color="auto" w:sz="8" w:space="0"/>
              <w:bottom w:val="single" w:color="auto" w:sz="8" w:space="0"/>
              <w:right w:val="single" w:color="auto"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1"/>
                <w:szCs w:val="21"/>
                <w:u w:val="none"/>
              </w:rPr>
            </w:pPr>
          </w:p>
        </w:tc>
        <w:tc>
          <w:tcPr>
            <w:tcW w:w="1160" w:type="dxa"/>
            <w:vMerge w:val="continue"/>
            <w:tcBorders>
              <w:top w:val="nil"/>
              <w:left w:val="nil"/>
              <w:bottom w:val="single" w:color="auto" w:sz="8" w:space="0"/>
              <w:right w:val="single" w:color="auto" w:sz="8" w:space="0"/>
            </w:tcBorders>
            <w:shd w:val="clear" w:color="auto" w:fill="auto"/>
            <w:tcMar>
              <w:top w:w="10" w:type="dxa"/>
              <w:left w:w="10" w:type="dxa"/>
              <w:right w:w="10" w:type="dxa"/>
            </w:tcMar>
            <w:vAlign w:val="center"/>
          </w:tcPr>
          <w:p>
            <w:pPr>
              <w:jc w:val="both"/>
              <w:rPr>
                <w:rFonts w:hint="eastAsia" w:ascii="宋体" w:hAnsi="宋体" w:eastAsia="宋体" w:cs="宋体"/>
                <w:i w:val="0"/>
                <w:color w:val="000000"/>
                <w:sz w:val="21"/>
                <w:szCs w:val="21"/>
                <w:u w:val="none"/>
              </w:rPr>
            </w:pPr>
          </w:p>
        </w:tc>
        <w:tc>
          <w:tcPr>
            <w:tcW w:w="1480" w:type="dxa"/>
            <w:tcBorders>
              <w:top w:val="nil"/>
              <w:left w:val="nil"/>
              <w:bottom w:val="nil"/>
              <w:right w:val="single" w:color="auto"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（2）服装版型制作：选手需要掌握服装版型的基本理论和制作技巧，包括裁剪、缝制、整理等流程，能够准确绘制服装版型，并能够进行精确的尺寸控制。</w:t>
            </w:r>
          </w:p>
        </w:tc>
        <w:tc>
          <w:tcPr>
            <w:tcW w:w="1520" w:type="dxa"/>
            <w:tcBorders>
              <w:top w:val="nil"/>
              <w:left w:val="nil"/>
              <w:bottom w:val="nil"/>
              <w:right w:val="single" w:color="auto"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（2）具备良好的审美能力和创新思维，能够根据时尚潮流和客户需求进行创意设计和变化。</w:t>
            </w:r>
          </w:p>
        </w:tc>
        <w:tc>
          <w:tcPr>
            <w:tcW w:w="1620" w:type="dxa"/>
            <w:tcBorders>
              <w:top w:val="nil"/>
              <w:left w:val="nil"/>
              <w:bottom w:val="nil"/>
              <w:right w:val="single" w:color="auto"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（2）熟悉变化款型的裙子CAD 打版。</w:t>
            </w:r>
          </w:p>
        </w:tc>
        <w:tc>
          <w:tcPr>
            <w:tcW w:w="1560" w:type="dxa"/>
            <w:tcBorders>
              <w:top w:val="nil"/>
              <w:left w:val="nil"/>
              <w:bottom w:val="nil"/>
              <w:right w:val="single" w:color="auto"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（2）能独立完成变化款型的裙子CAD 打版。</w:t>
            </w:r>
          </w:p>
        </w:tc>
        <w:tc>
          <w:tcPr>
            <w:tcW w:w="660" w:type="dxa"/>
            <w:vMerge w:val="continue"/>
            <w:tcBorders>
              <w:top w:val="nil"/>
              <w:left w:val="nil"/>
              <w:bottom w:val="single" w:color="auto" w:sz="8" w:space="0"/>
              <w:right w:val="single" w:color="auto"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c>
          <w:tcPr>
            <w:tcW w:w="580" w:type="dxa"/>
            <w:vMerge w:val="continue"/>
            <w:tcBorders>
              <w:top w:val="nil"/>
              <w:left w:val="nil"/>
              <w:bottom w:val="single" w:color="auto" w:sz="8" w:space="0"/>
              <w:right w:val="single" w:color="auto"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r>
      <w:tr>
        <w:tblPrEx>
          <w:tblCellMar>
            <w:top w:w="0" w:type="dxa"/>
            <w:left w:w="0" w:type="dxa"/>
            <w:bottom w:w="0" w:type="dxa"/>
            <w:right w:w="0" w:type="dxa"/>
          </w:tblCellMar>
        </w:tblPrEx>
        <w:trPr>
          <w:trHeight w:val="2430" w:hRule="atLeast"/>
        </w:trPr>
        <w:tc>
          <w:tcPr>
            <w:tcW w:w="460" w:type="dxa"/>
            <w:vMerge w:val="continue"/>
            <w:tcBorders>
              <w:top w:val="nil"/>
              <w:left w:val="single" w:color="auto" w:sz="8" w:space="0"/>
              <w:bottom w:val="single" w:color="auto" w:sz="8" w:space="0"/>
              <w:right w:val="single" w:color="auto"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1"/>
                <w:szCs w:val="21"/>
                <w:u w:val="none"/>
              </w:rPr>
            </w:pPr>
          </w:p>
        </w:tc>
        <w:tc>
          <w:tcPr>
            <w:tcW w:w="1160" w:type="dxa"/>
            <w:vMerge w:val="continue"/>
            <w:tcBorders>
              <w:top w:val="nil"/>
              <w:left w:val="nil"/>
              <w:bottom w:val="single" w:color="auto" w:sz="8" w:space="0"/>
              <w:right w:val="single" w:color="auto" w:sz="8" w:space="0"/>
            </w:tcBorders>
            <w:shd w:val="clear" w:color="auto" w:fill="auto"/>
            <w:tcMar>
              <w:top w:w="10" w:type="dxa"/>
              <w:left w:w="10" w:type="dxa"/>
              <w:right w:w="10" w:type="dxa"/>
            </w:tcMar>
            <w:vAlign w:val="center"/>
          </w:tcPr>
          <w:p>
            <w:pPr>
              <w:jc w:val="both"/>
              <w:rPr>
                <w:rFonts w:hint="eastAsia" w:ascii="宋体" w:hAnsi="宋体" w:eastAsia="宋体" w:cs="宋体"/>
                <w:i w:val="0"/>
                <w:color w:val="000000"/>
                <w:sz w:val="21"/>
                <w:szCs w:val="21"/>
                <w:u w:val="none"/>
              </w:rPr>
            </w:pPr>
          </w:p>
        </w:tc>
        <w:tc>
          <w:tcPr>
            <w:tcW w:w="1480" w:type="dxa"/>
            <w:vMerge w:val="restart"/>
            <w:tcBorders>
              <w:top w:val="nil"/>
              <w:left w:val="single" w:color="auto" w:sz="8" w:space="0"/>
              <w:bottom w:val="single" w:color="000000" w:sz="8" w:space="0"/>
              <w:right w:val="single" w:color="auto"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5073B"/>
                <w:sz w:val="23"/>
                <w:szCs w:val="23"/>
                <w:u w:val="none"/>
              </w:rPr>
            </w:pPr>
            <w:r>
              <w:rPr>
                <w:rFonts w:hint="eastAsia" w:ascii="宋体" w:hAnsi="宋体" w:eastAsia="宋体" w:cs="宋体"/>
                <w:i w:val="0"/>
                <w:color w:val="05073B"/>
                <w:kern w:val="0"/>
                <w:sz w:val="23"/>
                <w:szCs w:val="23"/>
                <w:u w:val="none"/>
                <w:lang w:val="en-US" w:eastAsia="zh-CN" w:bidi="ar"/>
              </w:rPr>
              <w:t>（3）服装CAD软件操作：选手需要熟练掌握服装CAD软件的操作，包括绘图、编辑、修改、打印等，能够使用CAD软件进行服装设计和版型制作。</w:t>
            </w:r>
          </w:p>
        </w:tc>
        <w:tc>
          <w:tcPr>
            <w:tcW w:w="1520" w:type="dxa"/>
            <w:tcBorders>
              <w:top w:val="nil"/>
              <w:left w:val="nil"/>
              <w:bottom w:val="nil"/>
              <w:right w:val="single" w:color="auto"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（3）具备团队合作精神和沟通能力，能够与团队成员和客户进行有效的沟通和协作。</w:t>
            </w:r>
          </w:p>
        </w:tc>
        <w:tc>
          <w:tcPr>
            <w:tcW w:w="1620" w:type="dxa"/>
            <w:tcBorders>
              <w:top w:val="nil"/>
              <w:left w:val="nil"/>
              <w:bottom w:val="nil"/>
              <w:right w:val="single" w:color="auto"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（3）熟悉女装箱形原型的CAD打版。</w:t>
            </w:r>
          </w:p>
        </w:tc>
        <w:tc>
          <w:tcPr>
            <w:tcW w:w="1560" w:type="dxa"/>
            <w:tcBorders>
              <w:top w:val="nil"/>
              <w:left w:val="nil"/>
              <w:bottom w:val="nil"/>
              <w:right w:val="single" w:color="auto"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（3）能独立完成女装箱形原型的CAD打版。</w:t>
            </w:r>
          </w:p>
        </w:tc>
        <w:tc>
          <w:tcPr>
            <w:tcW w:w="660" w:type="dxa"/>
            <w:vMerge w:val="continue"/>
            <w:tcBorders>
              <w:top w:val="nil"/>
              <w:left w:val="nil"/>
              <w:bottom w:val="single" w:color="auto" w:sz="8" w:space="0"/>
              <w:right w:val="single" w:color="auto"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c>
          <w:tcPr>
            <w:tcW w:w="580" w:type="dxa"/>
            <w:vMerge w:val="continue"/>
            <w:tcBorders>
              <w:top w:val="nil"/>
              <w:left w:val="nil"/>
              <w:bottom w:val="single" w:color="auto" w:sz="8" w:space="0"/>
              <w:right w:val="single" w:color="auto"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r>
      <w:tr>
        <w:tblPrEx>
          <w:tblCellMar>
            <w:top w:w="0" w:type="dxa"/>
            <w:left w:w="0" w:type="dxa"/>
            <w:bottom w:w="0" w:type="dxa"/>
            <w:right w:w="0" w:type="dxa"/>
          </w:tblCellMar>
        </w:tblPrEx>
        <w:trPr>
          <w:trHeight w:val="2430" w:hRule="atLeast"/>
        </w:trPr>
        <w:tc>
          <w:tcPr>
            <w:tcW w:w="460" w:type="dxa"/>
            <w:vMerge w:val="continue"/>
            <w:tcBorders>
              <w:top w:val="nil"/>
              <w:left w:val="single" w:color="auto" w:sz="8" w:space="0"/>
              <w:bottom w:val="single" w:color="auto" w:sz="8" w:space="0"/>
              <w:right w:val="single" w:color="auto"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1"/>
                <w:szCs w:val="21"/>
                <w:u w:val="none"/>
              </w:rPr>
            </w:pPr>
          </w:p>
        </w:tc>
        <w:tc>
          <w:tcPr>
            <w:tcW w:w="1160" w:type="dxa"/>
            <w:vMerge w:val="continue"/>
            <w:tcBorders>
              <w:top w:val="nil"/>
              <w:left w:val="nil"/>
              <w:bottom w:val="single" w:color="auto" w:sz="8" w:space="0"/>
              <w:right w:val="single" w:color="auto" w:sz="8" w:space="0"/>
            </w:tcBorders>
            <w:shd w:val="clear" w:color="auto" w:fill="auto"/>
            <w:tcMar>
              <w:top w:w="10" w:type="dxa"/>
              <w:left w:w="10" w:type="dxa"/>
              <w:right w:w="10" w:type="dxa"/>
            </w:tcMar>
            <w:vAlign w:val="center"/>
          </w:tcPr>
          <w:p>
            <w:pPr>
              <w:jc w:val="both"/>
              <w:rPr>
                <w:rFonts w:hint="eastAsia" w:ascii="宋体" w:hAnsi="宋体" w:eastAsia="宋体" w:cs="宋体"/>
                <w:i w:val="0"/>
                <w:color w:val="000000"/>
                <w:sz w:val="21"/>
                <w:szCs w:val="21"/>
                <w:u w:val="none"/>
              </w:rPr>
            </w:pPr>
          </w:p>
        </w:tc>
        <w:tc>
          <w:tcPr>
            <w:tcW w:w="1480" w:type="dxa"/>
            <w:vMerge w:val="continue"/>
            <w:tcBorders>
              <w:top w:val="nil"/>
              <w:left w:val="single" w:color="auto" w:sz="8" w:space="0"/>
              <w:bottom w:val="single" w:color="000000" w:sz="8" w:space="0"/>
              <w:right w:val="single" w:color="auto"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5073B"/>
                <w:sz w:val="23"/>
                <w:szCs w:val="23"/>
                <w:u w:val="none"/>
              </w:rPr>
            </w:pPr>
          </w:p>
        </w:tc>
        <w:tc>
          <w:tcPr>
            <w:tcW w:w="1520" w:type="dxa"/>
            <w:tcBorders>
              <w:top w:val="nil"/>
              <w:left w:val="nil"/>
              <w:bottom w:val="single" w:color="auto" w:sz="8" w:space="0"/>
              <w:right w:val="single" w:color="auto"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w:t>
            </w:r>
          </w:p>
        </w:tc>
        <w:tc>
          <w:tcPr>
            <w:tcW w:w="1620" w:type="dxa"/>
            <w:tcBorders>
              <w:top w:val="nil"/>
              <w:left w:val="nil"/>
              <w:bottom w:val="single" w:color="auto" w:sz="8" w:space="0"/>
              <w:right w:val="single" w:color="auto"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（4）熟悉衣身结构平衡在CAD中的实现</w:t>
            </w:r>
          </w:p>
        </w:tc>
        <w:tc>
          <w:tcPr>
            <w:tcW w:w="1560" w:type="dxa"/>
            <w:tcBorders>
              <w:top w:val="nil"/>
              <w:left w:val="nil"/>
              <w:bottom w:val="single" w:color="auto" w:sz="8" w:space="0"/>
              <w:right w:val="single" w:color="auto"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（4）能够根据款式要求和设计图样，利用服装CAD打板系统进行准确的纸样绘制和放码。</w:t>
            </w:r>
          </w:p>
        </w:tc>
        <w:tc>
          <w:tcPr>
            <w:tcW w:w="660" w:type="dxa"/>
            <w:vMerge w:val="continue"/>
            <w:tcBorders>
              <w:top w:val="nil"/>
              <w:left w:val="nil"/>
              <w:bottom w:val="single" w:color="auto" w:sz="8" w:space="0"/>
              <w:right w:val="single" w:color="auto"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c>
          <w:tcPr>
            <w:tcW w:w="580" w:type="dxa"/>
            <w:vMerge w:val="continue"/>
            <w:tcBorders>
              <w:top w:val="nil"/>
              <w:left w:val="nil"/>
              <w:bottom w:val="single" w:color="auto" w:sz="8" w:space="0"/>
              <w:right w:val="single" w:color="auto"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r>
      <w:tr>
        <w:tblPrEx>
          <w:shd w:val="clear" w:color="auto" w:fill="auto"/>
          <w:tblCellMar>
            <w:top w:w="0" w:type="dxa"/>
            <w:left w:w="0" w:type="dxa"/>
            <w:bottom w:w="0" w:type="dxa"/>
            <w:right w:w="0" w:type="dxa"/>
          </w:tblCellMar>
        </w:tblPrEx>
        <w:trPr>
          <w:trHeight w:val="3820" w:hRule="atLeast"/>
        </w:trPr>
        <w:tc>
          <w:tcPr>
            <w:tcW w:w="460" w:type="dxa"/>
            <w:vMerge w:val="restart"/>
            <w:tcBorders>
              <w:top w:val="nil"/>
              <w:left w:val="single" w:color="auto" w:sz="8" w:space="0"/>
              <w:bottom w:val="single" w:color="000000" w:sz="8" w:space="0"/>
              <w:right w:val="single" w:color="auto"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3</w:t>
            </w:r>
          </w:p>
        </w:tc>
        <w:tc>
          <w:tcPr>
            <w:tcW w:w="1160" w:type="dxa"/>
            <w:vMerge w:val="restart"/>
            <w:tcBorders>
              <w:top w:val="nil"/>
              <w:left w:val="nil"/>
              <w:bottom w:val="single" w:color="000000" w:sz="8" w:space="0"/>
              <w:right w:val="single" w:color="auto"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女衬衫的CAD 打版</w:t>
            </w:r>
          </w:p>
        </w:tc>
        <w:tc>
          <w:tcPr>
            <w:tcW w:w="1480" w:type="dxa"/>
            <w:tcBorders>
              <w:top w:val="nil"/>
              <w:left w:val="nil"/>
              <w:bottom w:val="nil"/>
              <w:right w:val="single" w:color="auto"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5073B"/>
                <w:sz w:val="23"/>
                <w:szCs w:val="23"/>
                <w:u w:val="none"/>
              </w:rPr>
            </w:pPr>
            <w:r>
              <w:rPr>
                <w:rFonts w:hint="eastAsia" w:ascii="宋体" w:hAnsi="宋体" w:eastAsia="宋体" w:cs="宋体"/>
                <w:i w:val="0"/>
                <w:color w:val="05073B"/>
                <w:kern w:val="0"/>
                <w:sz w:val="23"/>
                <w:szCs w:val="23"/>
                <w:u w:val="none"/>
                <w:lang w:val="en-US" w:eastAsia="zh-CN" w:bidi="ar"/>
              </w:rPr>
              <w:t>（1）服装CAD软件操作：选手需要熟练掌握服装CAD软件的操作，包括绘图、编辑、修改、打印等。</w:t>
            </w:r>
          </w:p>
        </w:tc>
        <w:tc>
          <w:tcPr>
            <w:tcW w:w="1520" w:type="dxa"/>
            <w:tcBorders>
              <w:top w:val="nil"/>
              <w:left w:val="nil"/>
              <w:bottom w:val="nil"/>
              <w:right w:val="single" w:color="auto"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（1）计算机辅助设计技能：学生需要熟练掌握计算机辅助设计软件的操作，包括绘图、编辑、修改、打印等，能够使用CAD软件进行服装设计和版型制作。</w:t>
            </w:r>
          </w:p>
        </w:tc>
        <w:tc>
          <w:tcPr>
            <w:tcW w:w="1620" w:type="dxa"/>
            <w:tcBorders>
              <w:top w:val="nil"/>
              <w:left w:val="nil"/>
              <w:bottom w:val="nil"/>
              <w:right w:val="single" w:color="auto"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（1）了解女衬衫的基本结构、设计原则和工艺流程。</w:t>
            </w:r>
          </w:p>
        </w:tc>
        <w:tc>
          <w:tcPr>
            <w:tcW w:w="1560" w:type="dxa"/>
            <w:tcBorders>
              <w:top w:val="nil"/>
              <w:left w:val="nil"/>
              <w:bottom w:val="nil"/>
              <w:right w:val="single" w:color="auto"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（1）能够熟练使用 CAD 软件进行女衬衫的打版和放码，保证制作质量和效率。</w:t>
            </w:r>
          </w:p>
        </w:tc>
        <w:tc>
          <w:tcPr>
            <w:tcW w:w="660" w:type="dxa"/>
            <w:vMerge w:val="restart"/>
            <w:tcBorders>
              <w:top w:val="nil"/>
              <w:left w:val="nil"/>
              <w:bottom w:val="single" w:color="000000" w:sz="8" w:space="0"/>
              <w:right w:val="single" w:color="auto"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8</w:t>
            </w:r>
          </w:p>
        </w:tc>
        <w:tc>
          <w:tcPr>
            <w:tcW w:w="580" w:type="dxa"/>
            <w:vMerge w:val="restart"/>
            <w:tcBorders>
              <w:top w:val="nil"/>
              <w:left w:val="nil"/>
              <w:bottom w:val="single" w:color="000000" w:sz="8" w:space="0"/>
              <w:right w:val="single" w:color="auto"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8</w:t>
            </w:r>
          </w:p>
        </w:tc>
      </w:tr>
      <w:tr>
        <w:tblPrEx>
          <w:tblCellMar>
            <w:top w:w="0" w:type="dxa"/>
            <w:left w:w="0" w:type="dxa"/>
            <w:bottom w:w="0" w:type="dxa"/>
            <w:right w:w="0" w:type="dxa"/>
          </w:tblCellMar>
        </w:tblPrEx>
        <w:trPr>
          <w:trHeight w:val="2340" w:hRule="atLeast"/>
        </w:trPr>
        <w:tc>
          <w:tcPr>
            <w:tcW w:w="460" w:type="dxa"/>
            <w:vMerge w:val="continue"/>
            <w:tcBorders>
              <w:top w:val="nil"/>
              <w:left w:val="single" w:color="auto" w:sz="8" w:space="0"/>
              <w:bottom w:val="single" w:color="000000" w:sz="8" w:space="0"/>
              <w:right w:val="single" w:color="auto"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1"/>
                <w:szCs w:val="21"/>
                <w:u w:val="none"/>
              </w:rPr>
            </w:pPr>
          </w:p>
        </w:tc>
        <w:tc>
          <w:tcPr>
            <w:tcW w:w="1160" w:type="dxa"/>
            <w:vMerge w:val="continue"/>
            <w:tcBorders>
              <w:top w:val="nil"/>
              <w:left w:val="nil"/>
              <w:bottom w:val="single" w:color="000000" w:sz="8" w:space="0"/>
              <w:right w:val="single" w:color="auto"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c>
          <w:tcPr>
            <w:tcW w:w="1480" w:type="dxa"/>
            <w:tcBorders>
              <w:top w:val="nil"/>
              <w:left w:val="nil"/>
              <w:bottom w:val="nil"/>
              <w:right w:val="single" w:color="auto"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5073B"/>
                <w:sz w:val="23"/>
                <w:szCs w:val="23"/>
                <w:u w:val="none"/>
              </w:rPr>
            </w:pPr>
            <w:r>
              <w:rPr>
                <w:rFonts w:hint="eastAsia" w:ascii="宋体" w:hAnsi="宋体" w:eastAsia="宋体" w:cs="宋体"/>
                <w:i w:val="0"/>
                <w:color w:val="05073B"/>
                <w:kern w:val="0"/>
                <w:sz w:val="23"/>
                <w:szCs w:val="23"/>
                <w:u w:val="none"/>
                <w:lang w:val="en-US" w:eastAsia="zh-CN" w:bidi="ar"/>
              </w:rPr>
              <w:t>（2）使用 CAD 软件进行女衬衫打版的专业技能和创新能力。</w:t>
            </w:r>
          </w:p>
        </w:tc>
        <w:tc>
          <w:tcPr>
            <w:tcW w:w="1520" w:type="dxa"/>
            <w:tcBorders>
              <w:top w:val="nil"/>
              <w:left w:val="nil"/>
              <w:bottom w:val="nil"/>
              <w:right w:val="single" w:color="auto"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（2）具备女衬衫的结构和工艺基础知识，能够理解女衬衫的 CAD 打版原理和方法。</w:t>
            </w:r>
          </w:p>
        </w:tc>
        <w:tc>
          <w:tcPr>
            <w:tcW w:w="1620" w:type="dxa"/>
            <w:tcBorders>
              <w:top w:val="nil"/>
              <w:left w:val="nil"/>
              <w:bottom w:val="nil"/>
              <w:right w:val="single" w:color="auto"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（2）掌握女衬衫的 CAD 打版方法和技巧，能够根据设计图纸进行女衬衫的打版和放码。</w:t>
            </w:r>
          </w:p>
        </w:tc>
        <w:tc>
          <w:tcPr>
            <w:tcW w:w="1560" w:type="dxa"/>
            <w:tcBorders>
              <w:top w:val="nil"/>
              <w:left w:val="nil"/>
              <w:bottom w:val="nil"/>
              <w:right w:val="single" w:color="auto"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（2）能够熟练使用 CAD 软件进行女衬衫的打版和放码，保证制作质量和效率。</w:t>
            </w:r>
          </w:p>
        </w:tc>
        <w:tc>
          <w:tcPr>
            <w:tcW w:w="660" w:type="dxa"/>
            <w:vMerge w:val="continue"/>
            <w:tcBorders>
              <w:top w:val="nil"/>
              <w:left w:val="nil"/>
              <w:bottom w:val="single" w:color="000000" w:sz="8" w:space="0"/>
              <w:right w:val="single" w:color="auto"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c>
          <w:tcPr>
            <w:tcW w:w="580" w:type="dxa"/>
            <w:vMerge w:val="continue"/>
            <w:tcBorders>
              <w:top w:val="nil"/>
              <w:left w:val="nil"/>
              <w:bottom w:val="single" w:color="000000" w:sz="8" w:space="0"/>
              <w:right w:val="single" w:color="auto"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r>
      <w:tr>
        <w:tblPrEx>
          <w:tblCellMar>
            <w:top w:w="0" w:type="dxa"/>
            <w:left w:w="0" w:type="dxa"/>
            <w:bottom w:w="0" w:type="dxa"/>
            <w:right w:w="0" w:type="dxa"/>
          </w:tblCellMar>
        </w:tblPrEx>
        <w:trPr>
          <w:trHeight w:val="1970" w:hRule="atLeast"/>
        </w:trPr>
        <w:tc>
          <w:tcPr>
            <w:tcW w:w="460" w:type="dxa"/>
            <w:vMerge w:val="continue"/>
            <w:tcBorders>
              <w:top w:val="nil"/>
              <w:left w:val="single" w:color="auto" w:sz="8" w:space="0"/>
              <w:bottom w:val="single" w:color="000000" w:sz="8" w:space="0"/>
              <w:right w:val="single" w:color="auto"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1"/>
                <w:szCs w:val="21"/>
                <w:u w:val="none"/>
              </w:rPr>
            </w:pPr>
          </w:p>
        </w:tc>
        <w:tc>
          <w:tcPr>
            <w:tcW w:w="1160" w:type="dxa"/>
            <w:vMerge w:val="continue"/>
            <w:tcBorders>
              <w:top w:val="nil"/>
              <w:left w:val="nil"/>
              <w:bottom w:val="single" w:color="000000" w:sz="8" w:space="0"/>
              <w:right w:val="single" w:color="auto"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c>
          <w:tcPr>
            <w:tcW w:w="1480" w:type="dxa"/>
            <w:tcBorders>
              <w:top w:val="nil"/>
              <w:left w:val="nil"/>
              <w:bottom w:val="single" w:color="auto" w:sz="8" w:space="0"/>
              <w:right w:val="single" w:color="auto"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5073B"/>
                <w:sz w:val="23"/>
                <w:szCs w:val="23"/>
                <w:u w:val="none"/>
              </w:rPr>
            </w:pPr>
            <w:r>
              <w:rPr>
                <w:rFonts w:hint="eastAsia" w:ascii="宋体" w:hAnsi="宋体" w:eastAsia="宋体" w:cs="宋体"/>
                <w:i w:val="0"/>
                <w:color w:val="05073B"/>
                <w:kern w:val="0"/>
                <w:sz w:val="23"/>
                <w:szCs w:val="23"/>
                <w:u w:val="none"/>
                <w:lang w:val="en-US" w:eastAsia="zh-CN" w:bidi="ar"/>
              </w:rPr>
              <w:t>（3）能够使用CAD软件进行服装设计和版型制作。</w:t>
            </w:r>
          </w:p>
        </w:tc>
        <w:tc>
          <w:tcPr>
            <w:tcW w:w="1520" w:type="dxa"/>
            <w:tcBorders>
              <w:top w:val="nil"/>
              <w:left w:val="nil"/>
              <w:bottom w:val="single" w:color="auto" w:sz="8" w:space="0"/>
              <w:right w:val="single" w:color="auto"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（3）具备团队协作和沟通能力，能够与同事和客户进行有效的沟通和合作。</w:t>
            </w:r>
          </w:p>
        </w:tc>
        <w:tc>
          <w:tcPr>
            <w:tcW w:w="1620" w:type="dxa"/>
            <w:tcBorders>
              <w:top w:val="nil"/>
              <w:left w:val="nil"/>
              <w:bottom w:val="single" w:color="auto" w:sz="8" w:space="0"/>
              <w:right w:val="single" w:color="auto"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（3）了解女衬衫的生产流程和质量控制方法，能够进行女衬衫的工艺设计和制作。</w:t>
            </w:r>
          </w:p>
        </w:tc>
        <w:tc>
          <w:tcPr>
            <w:tcW w:w="1560" w:type="dxa"/>
            <w:tcBorders>
              <w:top w:val="nil"/>
              <w:left w:val="nil"/>
              <w:bottom w:val="single" w:color="auto" w:sz="8" w:space="0"/>
              <w:right w:val="single" w:color="auto"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（3）能够熟练使用 CAD 软件进行女衬衫的打版和放码，保证制作质量和效率。</w:t>
            </w:r>
          </w:p>
        </w:tc>
        <w:tc>
          <w:tcPr>
            <w:tcW w:w="660" w:type="dxa"/>
            <w:vMerge w:val="continue"/>
            <w:tcBorders>
              <w:top w:val="nil"/>
              <w:left w:val="nil"/>
              <w:bottom w:val="single" w:color="000000" w:sz="8" w:space="0"/>
              <w:right w:val="single" w:color="auto"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c>
          <w:tcPr>
            <w:tcW w:w="580" w:type="dxa"/>
            <w:vMerge w:val="continue"/>
            <w:tcBorders>
              <w:top w:val="nil"/>
              <w:left w:val="nil"/>
              <w:bottom w:val="single" w:color="000000" w:sz="8" w:space="0"/>
              <w:right w:val="single" w:color="auto"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r>
      <w:tr>
        <w:tblPrEx>
          <w:tblCellMar>
            <w:top w:w="0" w:type="dxa"/>
            <w:left w:w="0" w:type="dxa"/>
            <w:bottom w:w="0" w:type="dxa"/>
            <w:right w:w="0" w:type="dxa"/>
          </w:tblCellMar>
        </w:tblPrEx>
        <w:trPr>
          <w:trHeight w:val="2470" w:hRule="atLeast"/>
        </w:trPr>
        <w:tc>
          <w:tcPr>
            <w:tcW w:w="460" w:type="dxa"/>
            <w:vMerge w:val="restart"/>
            <w:tcBorders>
              <w:top w:val="nil"/>
              <w:left w:val="single" w:color="auto" w:sz="8" w:space="0"/>
              <w:bottom w:val="single" w:color="000000" w:sz="8" w:space="0"/>
              <w:right w:val="single" w:color="auto"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4</w:t>
            </w:r>
          </w:p>
        </w:tc>
        <w:tc>
          <w:tcPr>
            <w:tcW w:w="1160" w:type="dxa"/>
            <w:vMerge w:val="restart"/>
            <w:tcBorders>
              <w:top w:val="nil"/>
              <w:left w:val="nil"/>
              <w:bottom w:val="single" w:color="000000" w:sz="8" w:space="0"/>
              <w:right w:val="single" w:color="auto"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女外套的CAD打版</w:t>
            </w:r>
          </w:p>
        </w:tc>
        <w:tc>
          <w:tcPr>
            <w:tcW w:w="1480" w:type="dxa"/>
            <w:tcBorders>
              <w:top w:val="nil"/>
              <w:left w:val="nil"/>
              <w:bottom w:val="nil"/>
              <w:right w:val="single" w:color="auto"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5073B"/>
                <w:sz w:val="23"/>
                <w:szCs w:val="23"/>
                <w:u w:val="none"/>
              </w:rPr>
            </w:pPr>
            <w:r>
              <w:rPr>
                <w:rFonts w:hint="eastAsia" w:ascii="宋体" w:hAnsi="宋体" w:eastAsia="宋体" w:cs="宋体"/>
                <w:i w:val="0"/>
                <w:color w:val="05073B"/>
                <w:kern w:val="0"/>
                <w:sz w:val="23"/>
                <w:szCs w:val="23"/>
                <w:u w:val="none"/>
                <w:lang w:val="en-US" w:eastAsia="zh-CN" w:bidi="ar"/>
              </w:rPr>
              <w:t>（1）熟练掌握女外套的 CAD 打版方法和技巧，能够根据设计图纸进行女外套的打版和放码。</w:t>
            </w:r>
          </w:p>
        </w:tc>
        <w:tc>
          <w:tcPr>
            <w:tcW w:w="1520" w:type="dxa"/>
            <w:tcBorders>
              <w:top w:val="nil"/>
              <w:left w:val="nil"/>
              <w:bottom w:val="nil"/>
              <w:right w:val="single" w:color="auto"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（1）团队协作和沟通能力，能够与同事和客户进行有效的沟通和合作。</w:t>
            </w:r>
          </w:p>
        </w:tc>
        <w:tc>
          <w:tcPr>
            <w:tcW w:w="1620" w:type="dxa"/>
            <w:tcBorders>
              <w:top w:val="nil"/>
              <w:left w:val="nil"/>
              <w:bottom w:val="nil"/>
              <w:right w:val="single" w:color="auto"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（1）了解女外套的基本结构、设计原则和工艺流程。</w:t>
            </w:r>
          </w:p>
        </w:tc>
        <w:tc>
          <w:tcPr>
            <w:tcW w:w="1560" w:type="dxa"/>
            <w:tcBorders>
              <w:top w:val="nil"/>
              <w:left w:val="nil"/>
              <w:bottom w:val="nil"/>
              <w:right w:val="single" w:color="auto"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（1）能够熟练使用 CAD 软件进行女外套的打版和放码，保证制作质量和效率。</w:t>
            </w:r>
          </w:p>
        </w:tc>
        <w:tc>
          <w:tcPr>
            <w:tcW w:w="660" w:type="dxa"/>
            <w:vMerge w:val="restart"/>
            <w:tcBorders>
              <w:top w:val="nil"/>
              <w:left w:val="nil"/>
              <w:bottom w:val="single" w:color="000000" w:sz="8" w:space="0"/>
              <w:right w:val="single" w:color="auto"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8</w:t>
            </w:r>
          </w:p>
        </w:tc>
        <w:tc>
          <w:tcPr>
            <w:tcW w:w="580" w:type="dxa"/>
            <w:vMerge w:val="restart"/>
            <w:tcBorders>
              <w:top w:val="nil"/>
              <w:left w:val="nil"/>
              <w:bottom w:val="single" w:color="000000" w:sz="8" w:space="0"/>
              <w:right w:val="single" w:color="auto"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8</w:t>
            </w:r>
          </w:p>
        </w:tc>
      </w:tr>
      <w:tr>
        <w:tblPrEx>
          <w:shd w:val="clear" w:color="auto" w:fill="auto"/>
          <w:tblCellMar>
            <w:top w:w="0" w:type="dxa"/>
            <w:left w:w="0" w:type="dxa"/>
            <w:bottom w:w="0" w:type="dxa"/>
            <w:right w:w="0" w:type="dxa"/>
          </w:tblCellMar>
        </w:tblPrEx>
        <w:trPr>
          <w:trHeight w:val="2520" w:hRule="atLeast"/>
        </w:trPr>
        <w:tc>
          <w:tcPr>
            <w:tcW w:w="460" w:type="dxa"/>
            <w:vMerge w:val="continue"/>
            <w:tcBorders>
              <w:top w:val="nil"/>
              <w:left w:val="single" w:color="auto" w:sz="8" w:space="0"/>
              <w:bottom w:val="single" w:color="000000" w:sz="8" w:space="0"/>
              <w:right w:val="single" w:color="auto"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1"/>
                <w:szCs w:val="21"/>
                <w:u w:val="none"/>
              </w:rPr>
            </w:pPr>
          </w:p>
        </w:tc>
        <w:tc>
          <w:tcPr>
            <w:tcW w:w="1160" w:type="dxa"/>
            <w:vMerge w:val="continue"/>
            <w:tcBorders>
              <w:top w:val="nil"/>
              <w:left w:val="nil"/>
              <w:bottom w:val="single" w:color="000000" w:sz="8" w:space="0"/>
              <w:right w:val="single" w:color="auto"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c>
          <w:tcPr>
            <w:tcW w:w="1480" w:type="dxa"/>
            <w:tcBorders>
              <w:top w:val="nil"/>
              <w:left w:val="nil"/>
              <w:bottom w:val="nil"/>
              <w:right w:val="single" w:color="auto"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5073B"/>
                <w:sz w:val="23"/>
                <w:szCs w:val="23"/>
                <w:u w:val="none"/>
              </w:rPr>
            </w:pPr>
            <w:r>
              <w:rPr>
                <w:rFonts w:hint="eastAsia" w:ascii="宋体" w:hAnsi="宋体" w:eastAsia="宋体" w:cs="宋体"/>
                <w:i w:val="0"/>
                <w:color w:val="05073B"/>
                <w:kern w:val="0"/>
                <w:sz w:val="23"/>
                <w:szCs w:val="23"/>
                <w:u w:val="none"/>
                <w:lang w:val="en-US" w:eastAsia="zh-CN" w:bidi="ar"/>
              </w:rPr>
              <w:t>（2）熟悉女外套的生产流程和质量控制方法。</w:t>
            </w:r>
          </w:p>
        </w:tc>
        <w:tc>
          <w:tcPr>
            <w:tcW w:w="1520" w:type="dxa"/>
            <w:tcBorders>
              <w:top w:val="nil"/>
              <w:left w:val="nil"/>
              <w:bottom w:val="nil"/>
              <w:right w:val="single" w:color="auto"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（2）独立思考和解决问题的能力，能够根据女外套的设计要求和生产条件，进行 CAD 打版方案的制定和优化。</w:t>
            </w:r>
          </w:p>
        </w:tc>
        <w:tc>
          <w:tcPr>
            <w:tcW w:w="1620" w:type="dxa"/>
            <w:tcBorders>
              <w:top w:val="nil"/>
              <w:left w:val="nil"/>
              <w:bottom w:val="nil"/>
              <w:right w:val="single" w:color="auto"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（2）掌握女外套的 CAD 打版方法和技巧，能够根据设计图纸进行女外套的打版和放码。</w:t>
            </w:r>
          </w:p>
        </w:tc>
        <w:tc>
          <w:tcPr>
            <w:tcW w:w="1560" w:type="dxa"/>
            <w:tcBorders>
              <w:top w:val="nil"/>
              <w:left w:val="nil"/>
              <w:bottom w:val="nil"/>
              <w:right w:val="single" w:color="auto"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（2）能够熟练使用 CAD 软件进行女外套的打版和放码，保证制作质量和效率。</w:t>
            </w:r>
          </w:p>
        </w:tc>
        <w:tc>
          <w:tcPr>
            <w:tcW w:w="660" w:type="dxa"/>
            <w:vMerge w:val="continue"/>
            <w:tcBorders>
              <w:top w:val="nil"/>
              <w:left w:val="nil"/>
              <w:bottom w:val="single" w:color="000000" w:sz="8" w:space="0"/>
              <w:right w:val="single" w:color="auto"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c>
          <w:tcPr>
            <w:tcW w:w="580" w:type="dxa"/>
            <w:vMerge w:val="continue"/>
            <w:tcBorders>
              <w:top w:val="nil"/>
              <w:left w:val="nil"/>
              <w:bottom w:val="single" w:color="000000" w:sz="8" w:space="0"/>
              <w:right w:val="single" w:color="auto"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r>
      <w:tr>
        <w:tblPrEx>
          <w:tblCellMar>
            <w:top w:w="0" w:type="dxa"/>
            <w:left w:w="0" w:type="dxa"/>
            <w:bottom w:w="0" w:type="dxa"/>
            <w:right w:w="0" w:type="dxa"/>
          </w:tblCellMar>
        </w:tblPrEx>
        <w:trPr>
          <w:trHeight w:val="2530" w:hRule="atLeast"/>
        </w:trPr>
        <w:tc>
          <w:tcPr>
            <w:tcW w:w="460" w:type="dxa"/>
            <w:vMerge w:val="continue"/>
            <w:tcBorders>
              <w:top w:val="nil"/>
              <w:left w:val="single" w:color="auto" w:sz="8" w:space="0"/>
              <w:bottom w:val="single" w:color="000000" w:sz="8" w:space="0"/>
              <w:right w:val="single" w:color="auto"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1"/>
                <w:szCs w:val="21"/>
                <w:u w:val="none"/>
              </w:rPr>
            </w:pPr>
          </w:p>
        </w:tc>
        <w:tc>
          <w:tcPr>
            <w:tcW w:w="1160" w:type="dxa"/>
            <w:vMerge w:val="continue"/>
            <w:tcBorders>
              <w:top w:val="nil"/>
              <w:left w:val="nil"/>
              <w:bottom w:val="single" w:color="000000" w:sz="8" w:space="0"/>
              <w:right w:val="single" w:color="auto"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c>
          <w:tcPr>
            <w:tcW w:w="1480" w:type="dxa"/>
            <w:tcBorders>
              <w:top w:val="nil"/>
              <w:left w:val="nil"/>
              <w:bottom w:val="single" w:color="auto" w:sz="8" w:space="0"/>
              <w:right w:val="single" w:color="auto"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5073B"/>
                <w:sz w:val="23"/>
                <w:szCs w:val="23"/>
                <w:u w:val="none"/>
              </w:rPr>
            </w:pPr>
            <w:r>
              <w:rPr>
                <w:rFonts w:hint="eastAsia" w:ascii="宋体" w:hAnsi="宋体" w:eastAsia="宋体" w:cs="宋体"/>
                <w:i w:val="0"/>
                <w:color w:val="05073B"/>
                <w:kern w:val="0"/>
                <w:sz w:val="23"/>
                <w:szCs w:val="23"/>
                <w:u w:val="none"/>
                <w:lang w:val="en-US" w:eastAsia="zh-CN" w:bidi="ar"/>
              </w:rPr>
              <w:t>（3）了解女外套的市场需求和流行趋势，能够进行女外套的款式设计和创新。</w:t>
            </w:r>
          </w:p>
        </w:tc>
        <w:tc>
          <w:tcPr>
            <w:tcW w:w="1520" w:type="dxa"/>
            <w:tcBorders>
              <w:top w:val="nil"/>
              <w:left w:val="nil"/>
              <w:bottom w:val="single" w:color="auto" w:sz="8" w:space="0"/>
              <w:right w:val="single" w:color="auto"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w:t>
            </w:r>
          </w:p>
        </w:tc>
        <w:tc>
          <w:tcPr>
            <w:tcW w:w="1620" w:type="dxa"/>
            <w:tcBorders>
              <w:top w:val="nil"/>
              <w:left w:val="nil"/>
              <w:bottom w:val="single" w:color="auto" w:sz="8" w:space="0"/>
              <w:right w:val="single" w:color="auto"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（3）了解女外套的生产流程和质量控制方法，能够进行女外套的工艺设计和制作。</w:t>
            </w:r>
          </w:p>
        </w:tc>
        <w:tc>
          <w:tcPr>
            <w:tcW w:w="1560" w:type="dxa"/>
            <w:tcBorders>
              <w:top w:val="nil"/>
              <w:left w:val="nil"/>
              <w:bottom w:val="single" w:color="auto" w:sz="8" w:space="0"/>
              <w:right w:val="single" w:color="auto"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（3）能够根据客户的需求和市场的变化，对女外套的 CAD 打版进行改进和创新。</w:t>
            </w:r>
          </w:p>
        </w:tc>
        <w:tc>
          <w:tcPr>
            <w:tcW w:w="660" w:type="dxa"/>
            <w:vMerge w:val="continue"/>
            <w:tcBorders>
              <w:top w:val="nil"/>
              <w:left w:val="nil"/>
              <w:bottom w:val="single" w:color="000000" w:sz="8" w:space="0"/>
              <w:right w:val="single" w:color="auto"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c>
          <w:tcPr>
            <w:tcW w:w="580" w:type="dxa"/>
            <w:vMerge w:val="continue"/>
            <w:tcBorders>
              <w:top w:val="nil"/>
              <w:left w:val="nil"/>
              <w:bottom w:val="single" w:color="000000" w:sz="8" w:space="0"/>
              <w:right w:val="single" w:color="auto"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r>
      <w:tr>
        <w:tblPrEx>
          <w:tblCellMar>
            <w:top w:w="0" w:type="dxa"/>
            <w:left w:w="0" w:type="dxa"/>
            <w:bottom w:w="0" w:type="dxa"/>
            <w:right w:w="0" w:type="dxa"/>
          </w:tblCellMar>
        </w:tblPrEx>
        <w:trPr>
          <w:trHeight w:val="3230" w:hRule="atLeast"/>
        </w:trPr>
        <w:tc>
          <w:tcPr>
            <w:tcW w:w="460" w:type="dxa"/>
            <w:vMerge w:val="restart"/>
            <w:tcBorders>
              <w:top w:val="nil"/>
              <w:left w:val="single" w:color="auto" w:sz="8" w:space="0"/>
              <w:bottom w:val="single" w:color="000000" w:sz="8" w:space="0"/>
              <w:right w:val="single" w:color="auto"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5</w:t>
            </w:r>
          </w:p>
        </w:tc>
        <w:tc>
          <w:tcPr>
            <w:tcW w:w="1160" w:type="dxa"/>
            <w:vMerge w:val="restart"/>
            <w:tcBorders>
              <w:top w:val="nil"/>
              <w:left w:val="nil"/>
              <w:bottom w:val="single" w:color="000000" w:sz="8" w:space="0"/>
              <w:right w:val="single" w:color="auto"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插肩袖女大衣的CAD 打版</w:t>
            </w:r>
          </w:p>
        </w:tc>
        <w:tc>
          <w:tcPr>
            <w:tcW w:w="1480" w:type="dxa"/>
            <w:tcBorders>
              <w:top w:val="nil"/>
              <w:left w:val="nil"/>
              <w:bottom w:val="nil"/>
              <w:right w:val="single" w:color="auto"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5073B"/>
                <w:sz w:val="23"/>
                <w:szCs w:val="23"/>
                <w:u w:val="none"/>
              </w:rPr>
            </w:pPr>
            <w:r>
              <w:rPr>
                <w:rFonts w:hint="eastAsia" w:ascii="宋体" w:hAnsi="宋体" w:eastAsia="宋体" w:cs="宋体"/>
                <w:i w:val="0"/>
                <w:color w:val="05073B"/>
                <w:kern w:val="0"/>
                <w:sz w:val="23"/>
                <w:szCs w:val="23"/>
                <w:u w:val="none"/>
                <w:lang w:val="en-US" w:eastAsia="zh-CN" w:bidi="ar"/>
              </w:rPr>
              <w:t>（1）熟练掌握插肩袖女大衣的 CAD 打版方法和技巧，能够根据设计图纸进行插肩袖女大衣的打版和放码。</w:t>
            </w:r>
          </w:p>
        </w:tc>
        <w:tc>
          <w:tcPr>
            <w:tcW w:w="1520" w:type="dxa"/>
            <w:tcBorders>
              <w:top w:val="nil"/>
              <w:left w:val="nil"/>
              <w:bottom w:val="nil"/>
              <w:right w:val="single" w:color="auto"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（1）具备使用 CAD 软件进行插肩袖女大衣打版的专业技能和创新能力。</w:t>
            </w:r>
          </w:p>
        </w:tc>
        <w:tc>
          <w:tcPr>
            <w:tcW w:w="1620" w:type="dxa"/>
            <w:tcBorders>
              <w:top w:val="nil"/>
              <w:left w:val="nil"/>
              <w:bottom w:val="nil"/>
              <w:right w:val="single" w:color="auto"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（1）了解插肩袖女大衣的基本结构、设计原则和工艺流程。</w:t>
            </w:r>
          </w:p>
        </w:tc>
        <w:tc>
          <w:tcPr>
            <w:tcW w:w="1560" w:type="dxa"/>
            <w:tcBorders>
              <w:top w:val="nil"/>
              <w:left w:val="nil"/>
              <w:bottom w:val="nil"/>
              <w:right w:val="single" w:color="auto"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（1）了解插肩袖女大衣的市场需求和流行趋势，能够进行插肩袖女大衣的款式设计和创新。</w:t>
            </w:r>
          </w:p>
        </w:tc>
        <w:tc>
          <w:tcPr>
            <w:tcW w:w="660" w:type="dxa"/>
            <w:vMerge w:val="restart"/>
            <w:tcBorders>
              <w:top w:val="nil"/>
              <w:left w:val="nil"/>
              <w:bottom w:val="single" w:color="000000" w:sz="8" w:space="0"/>
              <w:right w:val="single" w:color="auto"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6</w:t>
            </w:r>
          </w:p>
        </w:tc>
        <w:tc>
          <w:tcPr>
            <w:tcW w:w="580" w:type="dxa"/>
            <w:vMerge w:val="restart"/>
            <w:tcBorders>
              <w:top w:val="nil"/>
              <w:left w:val="nil"/>
              <w:bottom w:val="single" w:color="000000" w:sz="8" w:space="0"/>
              <w:right w:val="single" w:color="auto"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6</w:t>
            </w:r>
          </w:p>
        </w:tc>
      </w:tr>
      <w:tr>
        <w:tblPrEx>
          <w:shd w:val="clear" w:color="auto" w:fill="auto"/>
          <w:tblCellMar>
            <w:top w:w="0" w:type="dxa"/>
            <w:left w:w="0" w:type="dxa"/>
            <w:bottom w:w="0" w:type="dxa"/>
            <w:right w:w="0" w:type="dxa"/>
          </w:tblCellMar>
        </w:tblPrEx>
        <w:trPr>
          <w:trHeight w:val="2030" w:hRule="atLeast"/>
        </w:trPr>
        <w:tc>
          <w:tcPr>
            <w:tcW w:w="460" w:type="dxa"/>
            <w:vMerge w:val="continue"/>
            <w:tcBorders>
              <w:top w:val="nil"/>
              <w:left w:val="single" w:color="auto" w:sz="8" w:space="0"/>
              <w:bottom w:val="single" w:color="000000" w:sz="8" w:space="0"/>
              <w:right w:val="single" w:color="auto"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1"/>
                <w:szCs w:val="21"/>
                <w:u w:val="none"/>
              </w:rPr>
            </w:pPr>
          </w:p>
        </w:tc>
        <w:tc>
          <w:tcPr>
            <w:tcW w:w="1160" w:type="dxa"/>
            <w:vMerge w:val="continue"/>
            <w:tcBorders>
              <w:top w:val="nil"/>
              <w:left w:val="nil"/>
              <w:bottom w:val="single" w:color="000000" w:sz="8" w:space="0"/>
              <w:right w:val="single" w:color="auto"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c>
          <w:tcPr>
            <w:tcW w:w="1480" w:type="dxa"/>
            <w:tcBorders>
              <w:top w:val="nil"/>
              <w:left w:val="nil"/>
              <w:bottom w:val="nil"/>
              <w:right w:val="single" w:color="auto"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5073B"/>
                <w:sz w:val="23"/>
                <w:szCs w:val="23"/>
                <w:u w:val="none"/>
              </w:rPr>
            </w:pPr>
            <w:r>
              <w:rPr>
                <w:rFonts w:hint="eastAsia" w:ascii="宋体" w:hAnsi="宋体" w:eastAsia="宋体" w:cs="宋体"/>
                <w:i w:val="0"/>
                <w:color w:val="05073B"/>
                <w:kern w:val="0"/>
                <w:sz w:val="23"/>
                <w:szCs w:val="23"/>
                <w:u w:val="none"/>
                <w:lang w:val="en-US" w:eastAsia="zh-CN" w:bidi="ar"/>
              </w:rPr>
              <w:t>（2）了解插肩袖女大衣的市场需求和流行趋势，能够进行插肩袖女大衣的款式设计和创新。</w:t>
            </w:r>
          </w:p>
        </w:tc>
        <w:tc>
          <w:tcPr>
            <w:tcW w:w="1520" w:type="dxa"/>
            <w:tcBorders>
              <w:top w:val="nil"/>
              <w:left w:val="nil"/>
              <w:bottom w:val="nil"/>
              <w:right w:val="single" w:color="auto"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（2）具备团队协作和沟通能力，能够与同事和客户进行有效的沟通和合作。</w:t>
            </w:r>
          </w:p>
        </w:tc>
        <w:tc>
          <w:tcPr>
            <w:tcW w:w="1620" w:type="dxa"/>
            <w:tcBorders>
              <w:top w:val="nil"/>
              <w:left w:val="nil"/>
              <w:bottom w:val="nil"/>
              <w:right w:val="single" w:color="auto"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（2）掌握插肩袖女大衣的 CAD 打版方法和技巧，能够根据设计图纸进行插肩袖女大衣的打版和放码。</w:t>
            </w:r>
          </w:p>
        </w:tc>
        <w:tc>
          <w:tcPr>
            <w:tcW w:w="1560" w:type="dxa"/>
            <w:tcBorders>
              <w:top w:val="nil"/>
              <w:left w:val="nil"/>
              <w:bottom w:val="nil"/>
              <w:right w:val="single" w:color="auto"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（2）能够理解插肩袖女大衣的 CAD 打版数据结构和文件格式，能够进行数据交换和共享。</w:t>
            </w:r>
          </w:p>
        </w:tc>
        <w:tc>
          <w:tcPr>
            <w:tcW w:w="660" w:type="dxa"/>
            <w:vMerge w:val="continue"/>
            <w:tcBorders>
              <w:top w:val="nil"/>
              <w:left w:val="nil"/>
              <w:bottom w:val="single" w:color="000000" w:sz="8" w:space="0"/>
              <w:right w:val="single" w:color="auto"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c>
          <w:tcPr>
            <w:tcW w:w="580" w:type="dxa"/>
            <w:vMerge w:val="continue"/>
            <w:tcBorders>
              <w:top w:val="nil"/>
              <w:left w:val="nil"/>
              <w:bottom w:val="single" w:color="000000" w:sz="8" w:space="0"/>
              <w:right w:val="single" w:color="auto"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r>
      <w:tr>
        <w:tblPrEx>
          <w:tblCellMar>
            <w:top w:w="0" w:type="dxa"/>
            <w:left w:w="0" w:type="dxa"/>
            <w:bottom w:w="0" w:type="dxa"/>
            <w:right w:w="0" w:type="dxa"/>
          </w:tblCellMar>
        </w:tblPrEx>
        <w:trPr>
          <w:trHeight w:val="2940" w:hRule="atLeast"/>
        </w:trPr>
        <w:tc>
          <w:tcPr>
            <w:tcW w:w="460" w:type="dxa"/>
            <w:vMerge w:val="continue"/>
            <w:tcBorders>
              <w:top w:val="nil"/>
              <w:left w:val="single" w:color="auto" w:sz="8" w:space="0"/>
              <w:bottom w:val="single" w:color="000000" w:sz="8" w:space="0"/>
              <w:right w:val="single" w:color="auto"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1"/>
                <w:szCs w:val="21"/>
                <w:u w:val="none"/>
              </w:rPr>
            </w:pPr>
          </w:p>
        </w:tc>
        <w:tc>
          <w:tcPr>
            <w:tcW w:w="1160" w:type="dxa"/>
            <w:vMerge w:val="continue"/>
            <w:tcBorders>
              <w:top w:val="nil"/>
              <w:left w:val="nil"/>
              <w:bottom w:val="single" w:color="000000" w:sz="8" w:space="0"/>
              <w:right w:val="single" w:color="auto"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c>
          <w:tcPr>
            <w:tcW w:w="1480" w:type="dxa"/>
            <w:tcBorders>
              <w:top w:val="nil"/>
              <w:left w:val="nil"/>
              <w:bottom w:val="single" w:color="auto" w:sz="8" w:space="0"/>
              <w:right w:val="single" w:color="auto"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5073B"/>
                <w:sz w:val="23"/>
                <w:szCs w:val="23"/>
                <w:u w:val="none"/>
              </w:rPr>
            </w:pPr>
            <w:r>
              <w:rPr>
                <w:rFonts w:hint="eastAsia" w:ascii="宋体" w:hAnsi="宋体" w:eastAsia="宋体" w:cs="宋体"/>
                <w:i w:val="0"/>
                <w:color w:val="05073B"/>
                <w:kern w:val="0"/>
                <w:sz w:val="23"/>
                <w:szCs w:val="23"/>
                <w:u w:val="none"/>
                <w:lang w:val="en-US" w:eastAsia="zh-CN" w:bidi="ar"/>
              </w:rPr>
              <w:t>（3）插肩袖女大衣的生产流程和质量控制方法</w:t>
            </w:r>
          </w:p>
        </w:tc>
        <w:tc>
          <w:tcPr>
            <w:tcW w:w="1520" w:type="dxa"/>
            <w:tcBorders>
              <w:top w:val="nil"/>
              <w:left w:val="nil"/>
              <w:bottom w:val="single" w:color="auto" w:sz="8" w:space="0"/>
              <w:right w:val="single" w:color="auto"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（3）具备独立思考和解决问题的能力，能够根据插肩袖女大衣的设计要求和生产条件，进行 CAD 打版方案的制定和优化。</w:t>
            </w:r>
          </w:p>
        </w:tc>
        <w:tc>
          <w:tcPr>
            <w:tcW w:w="1620" w:type="dxa"/>
            <w:tcBorders>
              <w:top w:val="nil"/>
              <w:left w:val="nil"/>
              <w:bottom w:val="single" w:color="auto" w:sz="8" w:space="0"/>
              <w:right w:val="single" w:color="auto"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（3）了解插肩袖女大衣的市场需求和流行趋势，能够进行插肩袖女大衣的款式设计和创新。</w:t>
            </w:r>
          </w:p>
        </w:tc>
        <w:tc>
          <w:tcPr>
            <w:tcW w:w="1560" w:type="dxa"/>
            <w:tcBorders>
              <w:top w:val="nil"/>
              <w:left w:val="nil"/>
              <w:bottom w:val="single" w:color="auto" w:sz="8" w:space="0"/>
              <w:right w:val="single" w:color="auto"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（3）能够根据客户的需求和市场的变化，对插肩袖女大衣的 CAD 打版进行改进和创新。</w:t>
            </w:r>
          </w:p>
        </w:tc>
        <w:tc>
          <w:tcPr>
            <w:tcW w:w="660" w:type="dxa"/>
            <w:vMerge w:val="continue"/>
            <w:tcBorders>
              <w:top w:val="nil"/>
              <w:left w:val="nil"/>
              <w:bottom w:val="single" w:color="000000" w:sz="8" w:space="0"/>
              <w:right w:val="single" w:color="auto"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c>
          <w:tcPr>
            <w:tcW w:w="580" w:type="dxa"/>
            <w:vMerge w:val="continue"/>
            <w:tcBorders>
              <w:top w:val="nil"/>
              <w:left w:val="nil"/>
              <w:bottom w:val="single" w:color="000000" w:sz="8" w:space="0"/>
              <w:right w:val="single" w:color="auto"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r>
      <w:tr>
        <w:tblPrEx>
          <w:tblCellMar>
            <w:top w:w="0" w:type="dxa"/>
            <w:left w:w="0" w:type="dxa"/>
            <w:bottom w:w="0" w:type="dxa"/>
            <w:right w:w="0" w:type="dxa"/>
          </w:tblCellMar>
        </w:tblPrEx>
        <w:trPr>
          <w:trHeight w:val="2420" w:hRule="atLeast"/>
        </w:trPr>
        <w:tc>
          <w:tcPr>
            <w:tcW w:w="460" w:type="dxa"/>
            <w:vMerge w:val="restart"/>
            <w:tcBorders>
              <w:top w:val="nil"/>
              <w:left w:val="single" w:color="auto" w:sz="8" w:space="0"/>
              <w:bottom w:val="single" w:color="000000" w:sz="8" w:space="0"/>
              <w:right w:val="single" w:color="auto"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6</w:t>
            </w:r>
          </w:p>
        </w:tc>
        <w:tc>
          <w:tcPr>
            <w:tcW w:w="1160" w:type="dxa"/>
            <w:vMerge w:val="restart"/>
            <w:tcBorders>
              <w:top w:val="nil"/>
              <w:left w:val="nil"/>
              <w:bottom w:val="single" w:color="000000" w:sz="8" w:space="0"/>
              <w:right w:val="single" w:color="auto"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女西裤的CAD打版</w:t>
            </w:r>
          </w:p>
        </w:tc>
        <w:tc>
          <w:tcPr>
            <w:tcW w:w="1480" w:type="dxa"/>
            <w:tcBorders>
              <w:top w:val="nil"/>
              <w:left w:val="nil"/>
              <w:bottom w:val="nil"/>
              <w:right w:val="single" w:color="auto"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5073B"/>
                <w:sz w:val="23"/>
                <w:szCs w:val="23"/>
                <w:u w:val="none"/>
              </w:rPr>
            </w:pPr>
            <w:r>
              <w:rPr>
                <w:rFonts w:hint="eastAsia" w:ascii="宋体" w:hAnsi="宋体" w:eastAsia="宋体" w:cs="宋体"/>
                <w:i w:val="0"/>
                <w:color w:val="05073B"/>
                <w:kern w:val="0"/>
                <w:sz w:val="23"/>
                <w:szCs w:val="23"/>
                <w:u w:val="none"/>
                <w:lang w:val="en-US" w:eastAsia="zh-CN" w:bidi="ar"/>
              </w:rPr>
              <w:t>（1）女西裤的 CAD 打版方法和技巧，能够根据设计图纸进行女西裤的打版和放码。</w:t>
            </w:r>
          </w:p>
        </w:tc>
        <w:tc>
          <w:tcPr>
            <w:tcW w:w="1520" w:type="dxa"/>
            <w:tcBorders>
              <w:top w:val="nil"/>
              <w:left w:val="nil"/>
              <w:bottom w:val="nil"/>
              <w:right w:val="single" w:color="auto"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（1）具备使用 CAD 软件进行女西裤打版的专业技能和创新能力。</w:t>
            </w:r>
          </w:p>
        </w:tc>
        <w:tc>
          <w:tcPr>
            <w:tcW w:w="1620" w:type="dxa"/>
            <w:tcBorders>
              <w:top w:val="nil"/>
              <w:left w:val="nil"/>
              <w:bottom w:val="nil"/>
              <w:right w:val="single" w:color="auto"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（1）掌握女西裤的 CAD 打版方法和技巧，能够根据设计图纸进行女西裤的打版和放码。</w:t>
            </w:r>
          </w:p>
        </w:tc>
        <w:tc>
          <w:tcPr>
            <w:tcW w:w="1560" w:type="dxa"/>
            <w:tcBorders>
              <w:top w:val="nil"/>
              <w:left w:val="nil"/>
              <w:bottom w:val="nil"/>
              <w:right w:val="single" w:color="auto"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（1）能够熟练使用 CAD 软件进行女西裤的打版和放码，保证制作质量和效率。</w:t>
            </w:r>
          </w:p>
        </w:tc>
        <w:tc>
          <w:tcPr>
            <w:tcW w:w="660" w:type="dxa"/>
            <w:vMerge w:val="restart"/>
            <w:tcBorders>
              <w:top w:val="nil"/>
              <w:left w:val="nil"/>
              <w:bottom w:val="single" w:color="000000" w:sz="8" w:space="0"/>
              <w:right w:val="single" w:color="auto"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w:t>
            </w:r>
          </w:p>
        </w:tc>
        <w:tc>
          <w:tcPr>
            <w:tcW w:w="580" w:type="dxa"/>
            <w:vMerge w:val="restart"/>
            <w:tcBorders>
              <w:top w:val="nil"/>
              <w:left w:val="nil"/>
              <w:bottom w:val="single" w:color="000000" w:sz="8" w:space="0"/>
              <w:right w:val="single" w:color="auto"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w:t>
            </w:r>
          </w:p>
        </w:tc>
      </w:tr>
      <w:tr>
        <w:tblPrEx>
          <w:tblCellMar>
            <w:top w:w="0" w:type="dxa"/>
            <w:left w:w="0" w:type="dxa"/>
            <w:bottom w:w="0" w:type="dxa"/>
            <w:right w:w="0" w:type="dxa"/>
          </w:tblCellMar>
        </w:tblPrEx>
        <w:trPr>
          <w:trHeight w:val="2520" w:hRule="atLeast"/>
        </w:trPr>
        <w:tc>
          <w:tcPr>
            <w:tcW w:w="460" w:type="dxa"/>
            <w:vMerge w:val="continue"/>
            <w:tcBorders>
              <w:top w:val="nil"/>
              <w:left w:val="single" w:color="auto" w:sz="8" w:space="0"/>
              <w:bottom w:val="single" w:color="000000" w:sz="8" w:space="0"/>
              <w:right w:val="single" w:color="auto"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1"/>
                <w:szCs w:val="21"/>
                <w:u w:val="none"/>
              </w:rPr>
            </w:pPr>
          </w:p>
        </w:tc>
        <w:tc>
          <w:tcPr>
            <w:tcW w:w="1160" w:type="dxa"/>
            <w:vMerge w:val="continue"/>
            <w:tcBorders>
              <w:top w:val="nil"/>
              <w:left w:val="nil"/>
              <w:bottom w:val="single" w:color="000000" w:sz="8" w:space="0"/>
              <w:right w:val="single" w:color="auto"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c>
          <w:tcPr>
            <w:tcW w:w="1480" w:type="dxa"/>
            <w:tcBorders>
              <w:top w:val="nil"/>
              <w:left w:val="nil"/>
              <w:bottom w:val="single" w:color="auto" w:sz="8" w:space="0"/>
              <w:right w:val="single" w:color="auto"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5073B"/>
                <w:sz w:val="23"/>
                <w:szCs w:val="23"/>
                <w:u w:val="none"/>
              </w:rPr>
            </w:pPr>
            <w:r>
              <w:rPr>
                <w:rFonts w:hint="eastAsia" w:ascii="宋体" w:hAnsi="宋体" w:eastAsia="宋体" w:cs="宋体"/>
                <w:i w:val="0"/>
                <w:color w:val="05073B"/>
                <w:kern w:val="0"/>
                <w:sz w:val="23"/>
                <w:szCs w:val="23"/>
                <w:u w:val="none"/>
                <w:lang w:val="en-US" w:eastAsia="zh-CN" w:bidi="ar"/>
              </w:rPr>
              <w:t>（2）女西裤的市场需求和流行趋势，能够进行女西裤的款式设计和创新。</w:t>
            </w:r>
          </w:p>
        </w:tc>
        <w:tc>
          <w:tcPr>
            <w:tcW w:w="1520" w:type="dxa"/>
            <w:tcBorders>
              <w:top w:val="nil"/>
              <w:left w:val="nil"/>
              <w:bottom w:val="single" w:color="auto" w:sz="8" w:space="0"/>
              <w:right w:val="single" w:color="auto"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（2）独立思考和解决问题的能力，能够根据女西裤的设计要求和生产条件，进行 CAD 打版方案的制定和优化。</w:t>
            </w:r>
          </w:p>
        </w:tc>
        <w:tc>
          <w:tcPr>
            <w:tcW w:w="1620" w:type="dxa"/>
            <w:tcBorders>
              <w:top w:val="nil"/>
              <w:left w:val="nil"/>
              <w:bottom w:val="single" w:color="auto" w:sz="8" w:space="0"/>
              <w:right w:val="single" w:color="auto"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（2）理解女西裤的 CAD 打版数据结构和文件格式，能够进行数据交换和共享。</w:t>
            </w:r>
          </w:p>
        </w:tc>
        <w:tc>
          <w:tcPr>
            <w:tcW w:w="1560" w:type="dxa"/>
            <w:tcBorders>
              <w:top w:val="nil"/>
              <w:left w:val="nil"/>
              <w:bottom w:val="single" w:color="auto" w:sz="8" w:space="0"/>
              <w:right w:val="single" w:color="auto"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（2）能够根据客户的需求和市场的变化，对女西裤的 CAD 打版进行改进和创新。</w:t>
            </w:r>
          </w:p>
        </w:tc>
        <w:tc>
          <w:tcPr>
            <w:tcW w:w="660" w:type="dxa"/>
            <w:vMerge w:val="continue"/>
            <w:tcBorders>
              <w:top w:val="nil"/>
              <w:left w:val="nil"/>
              <w:bottom w:val="single" w:color="000000" w:sz="8" w:space="0"/>
              <w:right w:val="single" w:color="auto"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c>
          <w:tcPr>
            <w:tcW w:w="580" w:type="dxa"/>
            <w:vMerge w:val="continue"/>
            <w:tcBorders>
              <w:top w:val="nil"/>
              <w:left w:val="nil"/>
              <w:bottom w:val="single" w:color="000000" w:sz="8" w:space="0"/>
              <w:right w:val="single" w:color="auto"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r>
      <w:tr>
        <w:tblPrEx>
          <w:tblCellMar>
            <w:top w:w="0" w:type="dxa"/>
            <w:left w:w="0" w:type="dxa"/>
            <w:bottom w:w="0" w:type="dxa"/>
            <w:right w:w="0" w:type="dxa"/>
          </w:tblCellMar>
        </w:tblPrEx>
        <w:trPr>
          <w:trHeight w:val="3500" w:hRule="atLeast"/>
        </w:trPr>
        <w:tc>
          <w:tcPr>
            <w:tcW w:w="460" w:type="dxa"/>
            <w:vMerge w:val="restart"/>
            <w:tcBorders>
              <w:top w:val="nil"/>
              <w:left w:val="single" w:color="auto" w:sz="8" w:space="0"/>
              <w:bottom w:val="single" w:color="auto" w:sz="8" w:space="0"/>
              <w:right w:val="single" w:color="auto"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7</w:t>
            </w:r>
          </w:p>
        </w:tc>
        <w:tc>
          <w:tcPr>
            <w:tcW w:w="1160" w:type="dxa"/>
            <w:vMerge w:val="restart"/>
            <w:tcBorders>
              <w:top w:val="nil"/>
              <w:left w:val="nil"/>
              <w:bottom w:val="single" w:color="auto" w:sz="8" w:space="0"/>
              <w:right w:val="single" w:color="auto" w:sz="8" w:space="0"/>
            </w:tcBorders>
            <w:shd w:val="clear" w:color="auto" w:fill="auto"/>
            <w:tcMar>
              <w:top w:w="10" w:type="dxa"/>
              <w:left w:w="10" w:type="dxa"/>
              <w:right w:w="10" w:type="dxa"/>
            </w:tcMar>
            <w:vAlign w:val="center"/>
          </w:tcPr>
          <w:p>
            <w:pPr>
              <w:keepNext w:val="0"/>
              <w:keepLines w:val="0"/>
              <w:widowControl/>
              <w:suppressLineNumbers w:val="0"/>
              <w:jc w:val="both"/>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服装CAD放码系统</w:t>
            </w:r>
          </w:p>
        </w:tc>
        <w:tc>
          <w:tcPr>
            <w:tcW w:w="1480" w:type="dxa"/>
            <w:tcBorders>
              <w:top w:val="nil"/>
              <w:left w:val="nil"/>
              <w:bottom w:val="nil"/>
              <w:right w:val="single" w:color="auto"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（1）服装号型认知：选手需要掌握服装号型的基本概念和测量方法，了解不同人体体型的特点和差异，以便在CAD放码系统中进行精确的尺寸控制和号型调整。</w:t>
            </w:r>
          </w:p>
        </w:tc>
        <w:tc>
          <w:tcPr>
            <w:tcW w:w="1520" w:type="dxa"/>
            <w:tcBorders>
              <w:top w:val="nil"/>
              <w:left w:val="nil"/>
              <w:bottom w:val="nil"/>
              <w:right w:val="single" w:color="auto"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（1）市场竞争分析能力：学生需要了解服装市场的状况和趋势，能够进行市场定位和分析市场竞争因素，以便能够设计出符合市场需求的服装。</w:t>
            </w:r>
          </w:p>
        </w:tc>
        <w:tc>
          <w:tcPr>
            <w:tcW w:w="1620" w:type="dxa"/>
            <w:tcBorders>
              <w:top w:val="nil"/>
              <w:left w:val="nil"/>
              <w:bottom w:val="nil"/>
              <w:right w:val="single" w:color="auto"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（1）培养学生的环保意识和可持续发展理念，能够在服装生产过程中注重环保和节约资源。</w:t>
            </w:r>
          </w:p>
        </w:tc>
        <w:tc>
          <w:tcPr>
            <w:tcW w:w="1560" w:type="dxa"/>
            <w:tcBorders>
              <w:top w:val="nil"/>
              <w:left w:val="nil"/>
              <w:bottom w:val="nil"/>
              <w:right w:val="single" w:color="auto"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（1）能独立完成西服裙的放码</w:t>
            </w:r>
          </w:p>
        </w:tc>
        <w:tc>
          <w:tcPr>
            <w:tcW w:w="660" w:type="dxa"/>
            <w:vMerge w:val="restart"/>
            <w:tcBorders>
              <w:top w:val="nil"/>
              <w:left w:val="nil"/>
              <w:bottom w:val="single" w:color="auto" w:sz="8" w:space="0"/>
              <w:right w:val="single" w:color="auto"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8</w:t>
            </w:r>
          </w:p>
        </w:tc>
        <w:tc>
          <w:tcPr>
            <w:tcW w:w="580" w:type="dxa"/>
            <w:vMerge w:val="restart"/>
            <w:tcBorders>
              <w:top w:val="nil"/>
              <w:left w:val="nil"/>
              <w:bottom w:val="single" w:color="auto" w:sz="8" w:space="0"/>
              <w:right w:val="single" w:color="auto"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8</w:t>
            </w:r>
          </w:p>
        </w:tc>
      </w:tr>
      <w:tr>
        <w:tblPrEx>
          <w:shd w:val="clear" w:color="auto" w:fill="auto"/>
          <w:tblCellMar>
            <w:top w:w="0" w:type="dxa"/>
            <w:left w:w="0" w:type="dxa"/>
            <w:bottom w:w="0" w:type="dxa"/>
            <w:right w:w="0" w:type="dxa"/>
          </w:tblCellMar>
        </w:tblPrEx>
        <w:trPr>
          <w:trHeight w:val="3910" w:hRule="atLeast"/>
        </w:trPr>
        <w:tc>
          <w:tcPr>
            <w:tcW w:w="460" w:type="dxa"/>
            <w:vMerge w:val="continue"/>
            <w:tcBorders>
              <w:top w:val="nil"/>
              <w:left w:val="single" w:color="auto" w:sz="8" w:space="0"/>
              <w:bottom w:val="single" w:color="auto" w:sz="8" w:space="0"/>
              <w:right w:val="single" w:color="auto"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1"/>
                <w:szCs w:val="21"/>
                <w:u w:val="none"/>
              </w:rPr>
            </w:pPr>
          </w:p>
        </w:tc>
        <w:tc>
          <w:tcPr>
            <w:tcW w:w="1160" w:type="dxa"/>
            <w:vMerge w:val="continue"/>
            <w:tcBorders>
              <w:top w:val="nil"/>
              <w:left w:val="nil"/>
              <w:bottom w:val="single" w:color="auto" w:sz="8" w:space="0"/>
              <w:right w:val="single" w:color="auto" w:sz="8" w:space="0"/>
            </w:tcBorders>
            <w:shd w:val="clear" w:color="auto" w:fill="auto"/>
            <w:tcMar>
              <w:top w:w="10" w:type="dxa"/>
              <w:left w:w="10" w:type="dxa"/>
              <w:right w:w="10" w:type="dxa"/>
            </w:tcMar>
            <w:vAlign w:val="center"/>
          </w:tcPr>
          <w:p>
            <w:pPr>
              <w:jc w:val="both"/>
              <w:rPr>
                <w:rFonts w:hint="eastAsia" w:ascii="宋体" w:hAnsi="宋体" w:eastAsia="宋体" w:cs="宋体"/>
                <w:i w:val="0"/>
                <w:color w:val="000000"/>
                <w:sz w:val="21"/>
                <w:szCs w:val="21"/>
                <w:u w:val="none"/>
              </w:rPr>
            </w:pPr>
          </w:p>
        </w:tc>
        <w:tc>
          <w:tcPr>
            <w:tcW w:w="1480" w:type="dxa"/>
            <w:tcBorders>
              <w:top w:val="nil"/>
              <w:left w:val="nil"/>
              <w:bottom w:val="nil"/>
              <w:right w:val="single" w:color="auto"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（2）服装号型认知：选手需要掌握服装号型的基本概念和测量方法，了解不同人体体型的特点和差异，以便在CAD放码系统中进行精确的尺寸控制和号型调整。</w:t>
            </w:r>
          </w:p>
        </w:tc>
        <w:tc>
          <w:tcPr>
            <w:tcW w:w="1520" w:type="dxa"/>
            <w:tcBorders>
              <w:top w:val="nil"/>
              <w:left w:val="nil"/>
              <w:bottom w:val="nil"/>
              <w:right w:val="single" w:color="auto"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（2）培养学生的职业素养和责任心，能够严格按照服装生产流程和质量控制方法进行服装生产工艺设计和制作。</w:t>
            </w:r>
          </w:p>
        </w:tc>
        <w:tc>
          <w:tcPr>
            <w:tcW w:w="1620" w:type="dxa"/>
            <w:tcBorders>
              <w:top w:val="nil"/>
              <w:left w:val="nil"/>
              <w:bottom w:val="nil"/>
              <w:right w:val="single" w:color="auto"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（2）掌握服装放码的基本原理和方法，了解服装放码的工艺流程。</w:t>
            </w:r>
          </w:p>
        </w:tc>
        <w:tc>
          <w:tcPr>
            <w:tcW w:w="1560" w:type="dxa"/>
            <w:tcBorders>
              <w:top w:val="nil"/>
              <w:left w:val="nil"/>
              <w:bottom w:val="nil"/>
              <w:right w:val="single" w:color="auto"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（2）能独立完成女衬衫的放码。</w:t>
            </w:r>
          </w:p>
        </w:tc>
        <w:tc>
          <w:tcPr>
            <w:tcW w:w="660" w:type="dxa"/>
            <w:vMerge w:val="continue"/>
            <w:tcBorders>
              <w:top w:val="nil"/>
              <w:left w:val="nil"/>
              <w:bottom w:val="single" w:color="auto" w:sz="8" w:space="0"/>
              <w:right w:val="single" w:color="auto"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c>
          <w:tcPr>
            <w:tcW w:w="580" w:type="dxa"/>
            <w:vMerge w:val="continue"/>
            <w:tcBorders>
              <w:top w:val="nil"/>
              <w:left w:val="nil"/>
              <w:bottom w:val="single" w:color="auto" w:sz="8" w:space="0"/>
              <w:right w:val="single" w:color="auto"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r>
      <w:tr>
        <w:tblPrEx>
          <w:tblCellMar>
            <w:top w:w="0" w:type="dxa"/>
            <w:left w:w="0" w:type="dxa"/>
            <w:bottom w:w="0" w:type="dxa"/>
            <w:right w:w="0" w:type="dxa"/>
          </w:tblCellMar>
        </w:tblPrEx>
        <w:trPr>
          <w:trHeight w:val="3510" w:hRule="atLeast"/>
        </w:trPr>
        <w:tc>
          <w:tcPr>
            <w:tcW w:w="460" w:type="dxa"/>
            <w:vMerge w:val="continue"/>
            <w:tcBorders>
              <w:top w:val="nil"/>
              <w:left w:val="single" w:color="auto" w:sz="8" w:space="0"/>
              <w:bottom w:val="single" w:color="auto" w:sz="8" w:space="0"/>
              <w:right w:val="single" w:color="auto"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1"/>
                <w:szCs w:val="21"/>
                <w:u w:val="none"/>
              </w:rPr>
            </w:pPr>
          </w:p>
        </w:tc>
        <w:tc>
          <w:tcPr>
            <w:tcW w:w="1160" w:type="dxa"/>
            <w:vMerge w:val="continue"/>
            <w:tcBorders>
              <w:top w:val="nil"/>
              <w:left w:val="nil"/>
              <w:bottom w:val="single" w:color="auto" w:sz="8" w:space="0"/>
              <w:right w:val="single" w:color="auto" w:sz="8" w:space="0"/>
            </w:tcBorders>
            <w:shd w:val="clear" w:color="auto" w:fill="auto"/>
            <w:tcMar>
              <w:top w:w="10" w:type="dxa"/>
              <w:left w:w="10" w:type="dxa"/>
              <w:right w:w="10" w:type="dxa"/>
            </w:tcMar>
            <w:vAlign w:val="center"/>
          </w:tcPr>
          <w:p>
            <w:pPr>
              <w:jc w:val="both"/>
              <w:rPr>
                <w:rFonts w:hint="eastAsia" w:ascii="宋体" w:hAnsi="宋体" w:eastAsia="宋体" w:cs="宋体"/>
                <w:i w:val="0"/>
                <w:color w:val="000000"/>
                <w:sz w:val="21"/>
                <w:szCs w:val="21"/>
                <w:u w:val="none"/>
              </w:rPr>
            </w:pPr>
          </w:p>
        </w:tc>
        <w:tc>
          <w:tcPr>
            <w:tcW w:w="1480" w:type="dxa"/>
            <w:tcBorders>
              <w:top w:val="nil"/>
              <w:left w:val="nil"/>
              <w:bottom w:val="single" w:color="auto" w:sz="8" w:space="0"/>
              <w:right w:val="single" w:color="auto"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（3）放码精度控制：选手需要掌握放码的精度控制方法，能够根据比赛要求进行精确的放码设置和调整，以确保放码结果的准确性和优质性。</w:t>
            </w:r>
          </w:p>
        </w:tc>
        <w:tc>
          <w:tcPr>
            <w:tcW w:w="1520" w:type="dxa"/>
            <w:tcBorders>
              <w:top w:val="nil"/>
              <w:left w:val="nil"/>
              <w:bottom w:val="single" w:color="auto" w:sz="8" w:space="0"/>
              <w:right w:val="single" w:color="auto"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（3）培养学生的环保意识和可持续发展理念，能够在服装生产过程中注重环保和节约资源。</w:t>
            </w:r>
          </w:p>
        </w:tc>
        <w:tc>
          <w:tcPr>
            <w:tcW w:w="1620" w:type="dxa"/>
            <w:tcBorders>
              <w:top w:val="nil"/>
              <w:left w:val="nil"/>
              <w:bottom w:val="single" w:color="auto" w:sz="8" w:space="0"/>
              <w:right w:val="single" w:color="auto"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（3）掌握服装生产流程和质量控制方法，了解服装生产的各个环节和要求。</w:t>
            </w:r>
          </w:p>
        </w:tc>
        <w:tc>
          <w:tcPr>
            <w:tcW w:w="1560" w:type="dxa"/>
            <w:tcBorders>
              <w:top w:val="nil"/>
              <w:left w:val="nil"/>
              <w:bottom w:val="nil"/>
              <w:right w:val="single" w:color="auto"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（2）能独立完成男西装的放码。</w:t>
            </w:r>
          </w:p>
        </w:tc>
        <w:tc>
          <w:tcPr>
            <w:tcW w:w="660" w:type="dxa"/>
            <w:vMerge w:val="continue"/>
            <w:tcBorders>
              <w:top w:val="nil"/>
              <w:left w:val="nil"/>
              <w:bottom w:val="single" w:color="auto" w:sz="8" w:space="0"/>
              <w:right w:val="single" w:color="auto"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c>
          <w:tcPr>
            <w:tcW w:w="580" w:type="dxa"/>
            <w:vMerge w:val="continue"/>
            <w:tcBorders>
              <w:top w:val="nil"/>
              <w:left w:val="nil"/>
              <w:bottom w:val="single" w:color="auto" w:sz="8" w:space="0"/>
              <w:right w:val="single" w:color="auto"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r>
      <w:tr>
        <w:tblPrEx>
          <w:tblCellMar>
            <w:top w:w="0" w:type="dxa"/>
            <w:left w:w="0" w:type="dxa"/>
            <w:bottom w:w="0" w:type="dxa"/>
            <w:right w:w="0" w:type="dxa"/>
          </w:tblCellMar>
        </w:tblPrEx>
        <w:trPr>
          <w:trHeight w:val="3690" w:hRule="atLeast"/>
        </w:trPr>
        <w:tc>
          <w:tcPr>
            <w:tcW w:w="460" w:type="dxa"/>
            <w:vMerge w:val="restart"/>
            <w:tcBorders>
              <w:top w:val="nil"/>
              <w:left w:val="single" w:color="auto" w:sz="8" w:space="0"/>
              <w:bottom w:val="single" w:color="auto" w:sz="8" w:space="0"/>
              <w:right w:val="single" w:color="auto"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8</w:t>
            </w:r>
          </w:p>
        </w:tc>
        <w:tc>
          <w:tcPr>
            <w:tcW w:w="1160" w:type="dxa"/>
            <w:vMerge w:val="restart"/>
            <w:tcBorders>
              <w:top w:val="nil"/>
              <w:left w:val="nil"/>
              <w:bottom w:val="single" w:color="auto" w:sz="8" w:space="0"/>
              <w:right w:val="single" w:color="auto" w:sz="8" w:space="0"/>
            </w:tcBorders>
            <w:shd w:val="clear" w:color="auto" w:fill="auto"/>
            <w:tcMar>
              <w:top w:w="10" w:type="dxa"/>
              <w:left w:w="10" w:type="dxa"/>
              <w:right w:w="10" w:type="dxa"/>
            </w:tcMar>
            <w:vAlign w:val="center"/>
          </w:tcPr>
          <w:p>
            <w:pPr>
              <w:keepNext w:val="0"/>
              <w:keepLines w:val="0"/>
              <w:widowControl/>
              <w:suppressLineNumbers w:val="0"/>
              <w:jc w:val="both"/>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服装CAD排料系统</w:t>
            </w:r>
          </w:p>
        </w:tc>
        <w:tc>
          <w:tcPr>
            <w:tcW w:w="1480" w:type="dxa"/>
            <w:tcBorders>
              <w:top w:val="nil"/>
              <w:left w:val="nil"/>
              <w:bottom w:val="nil"/>
              <w:right w:val="single" w:color="auto"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（1）排料的基本原则，提高面料的利用率。</w:t>
            </w:r>
          </w:p>
        </w:tc>
        <w:tc>
          <w:tcPr>
            <w:tcW w:w="1520" w:type="dxa"/>
            <w:tcBorders>
              <w:top w:val="nil"/>
              <w:left w:val="nil"/>
              <w:bottom w:val="nil"/>
              <w:right w:val="single" w:color="auto"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（1）数据分析能力：学生需要具备数据分析能力，能够根据服装样板和生产要求进行合理的排料，以便提高生产效率和降低成本。</w:t>
            </w:r>
          </w:p>
        </w:tc>
        <w:tc>
          <w:tcPr>
            <w:tcW w:w="1620" w:type="dxa"/>
            <w:tcBorders>
              <w:top w:val="nil"/>
              <w:left w:val="nil"/>
              <w:bottom w:val="nil"/>
              <w:right w:val="single" w:color="auto"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（1）熟掌握服装 CAD 排料系统的基本概念和工作原理，了解其在服装生产中的应用。</w:t>
            </w:r>
          </w:p>
        </w:tc>
        <w:tc>
          <w:tcPr>
            <w:tcW w:w="1560" w:type="dxa"/>
            <w:tcBorders>
              <w:top w:val="single" w:color="auto" w:sz="8" w:space="0"/>
              <w:left w:val="nil"/>
              <w:bottom w:val="nil"/>
              <w:right w:val="single" w:color="auto"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（1）能够熟练操作服装 CAD 排料系统，进行服装排料和裁剪。</w:t>
            </w:r>
          </w:p>
        </w:tc>
        <w:tc>
          <w:tcPr>
            <w:tcW w:w="660" w:type="dxa"/>
            <w:vMerge w:val="restart"/>
            <w:tcBorders>
              <w:top w:val="nil"/>
              <w:left w:val="nil"/>
              <w:bottom w:val="single" w:color="auto" w:sz="8" w:space="0"/>
              <w:right w:val="single" w:color="auto"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8</w:t>
            </w:r>
          </w:p>
        </w:tc>
        <w:tc>
          <w:tcPr>
            <w:tcW w:w="580" w:type="dxa"/>
            <w:vMerge w:val="restart"/>
            <w:tcBorders>
              <w:top w:val="nil"/>
              <w:left w:val="nil"/>
              <w:bottom w:val="single" w:color="auto" w:sz="8" w:space="0"/>
              <w:right w:val="single" w:color="auto"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8</w:t>
            </w:r>
          </w:p>
        </w:tc>
      </w:tr>
      <w:tr>
        <w:tblPrEx>
          <w:shd w:val="clear" w:color="auto" w:fill="auto"/>
          <w:tblCellMar>
            <w:top w:w="0" w:type="dxa"/>
            <w:left w:w="0" w:type="dxa"/>
            <w:bottom w:w="0" w:type="dxa"/>
            <w:right w:w="0" w:type="dxa"/>
          </w:tblCellMar>
        </w:tblPrEx>
        <w:trPr>
          <w:trHeight w:val="3020" w:hRule="atLeast"/>
        </w:trPr>
        <w:tc>
          <w:tcPr>
            <w:tcW w:w="460" w:type="dxa"/>
            <w:vMerge w:val="continue"/>
            <w:tcBorders>
              <w:top w:val="nil"/>
              <w:left w:val="single" w:color="auto" w:sz="8" w:space="0"/>
              <w:bottom w:val="single" w:color="auto" w:sz="8" w:space="0"/>
              <w:right w:val="single" w:color="auto"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1"/>
                <w:szCs w:val="21"/>
                <w:u w:val="none"/>
              </w:rPr>
            </w:pPr>
          </w:p>
        </w:tc>
        <w:tc>
          <w:tcPr>
            <w:tcW w:w="1160" w:type="dxa"/>
            <w:vMerge w:val="continue"/>
            <w:tcBorders>
              <w:top w:val="nil"/>
              <w:left w:val="nil"/>
              <w:bottom w:val="single" w:color="auto" w:sz="8" w:space="0"/>
              <w:right w:val="single" w:color="auto" w:sz="8" w:space="0"/>
            </w:tcBorders>
            <w:shd w:val="clear" w:color="auto" w:fill="auto"/>
            <w:tcMar>
              <w:top w:w="10" w:type="dxa"/>
              <w:left w:w="10" w:type="dxa"/>
              <w:right w:w="10" w:type="dxa"/>
            </w:tcMar>
            <w:vAlign w:val="center"/>
          </w:tcPr>
          <w:p>
            <w:pPr>
              <w:jc w:val="both"/>
              <w:rPr>
                <w:rFonts w:hint="eastAsia" w:ascii="宋体" w:hAnsi="宋体" w:eastAsia="宋体" w:cs="宋体"/>
                <w:i w:val="0"/>
                <w:color w:val="000000"/>
                <w:sz w:val="21"/>
                <w:szCs w:val="21"/>
                <w:u w:val="none"/>
              </w:rPr>
            </w:pPr>
          </w:p>
        </w:tc>
        <w:tc>
          <w:tcPr>
            <w:tcW w:w="1480" w:type="dxa"/>
            <w:tcBorders>
              <w:top w:val="nil"/>
              <w:left w:val="nil"/>
              <w:bottom w:val="single" w:color="auto" w:sz="8" w:space="0"/>
              <w:right w:val="single" w:color="auto"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（2）熟练掌握服装 CAD 排料系统的操作方法和技巧，能够进行服装排料和裁剪。</w:t>
            </w:r>
          </w:p>
        </w:tc>
        <w:tc>
          <w:tcPr>
            <w:tcW w:w="1520" w:type="dxa"/>
            <w:tcBorders>
              <w:top w:val="nil"/>
              <w:left w:val="nil"/>
              <w:bottom w:val="single" w:color="auto" w:sz="8" w:space="0"/>
              <w:right w:val="single" w:color="auto"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（2）团队协作能力：学生需要具备较好的沟通和协作能力，能够与团队成员进行有效的合作和协调，共同完成服装设计和制作任务。</w:t>
            </w:r>
          </w:p>
        </w:tc>
        <w:tc>
          <w:tcPr>
            <w:tcW w:w="1620" w:type="dxa"/>
            <w:tcBorders>
              <w:top w:val="nil"/>
              <w:left w:val="nil"/>
              <w:bottom w:val="single" w:color="auto" w:sz="8" w:space="0"/>
              <w:right w:val="single" w:color="auto"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（2）掌握服装生产流程和质量控制方法，了解服装生产的各个环节和要求。</w:t>
            </w:r>
          </w:p>
        </w:tc>
        <w:tc>
          <w:tcPr>
            <w:tcW w:w="1560" w:type="dxa"/>
            <w:tcBorders>
              <w:top w:val="nil"/>
              <w:left w:val="nil"/>
              <w:bottom w:val="single" w:color="auto" w:sz="8" w:space="0"/>
              <w:right w:val="single" w:color="auto"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（2）能够进行服装生产工艺设计和制作，熟悉服装生产流程和质量控制方法。</w:t>
            </w:r>
          </w:p>
        </w:tc>
        <w:tc>
          <w:tcPr>
            <w:tcW w:w="660" w:type="dxa"/>
            <w:vMerge w:val="continue"/>
            <w:tcBorders>
              <w:top w:val="nil"/>
              <w:left w:val="nil"/>
              <w:bottom w:val="single" w:color="auto" w:sz="8" w:space="0"/>
              <w:right w:val="single" w:color="auto"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c>
          <w:tcPr>
            <w:tcW w:w="580" w:type="dxa"/>
            <w:vMerge w:val="continue"/>
            <w:tcBorders>
              <w:top w:val="nil"/>
              <w:left w:val="nil"/>
              <w:bottom w:val="single" w:color="auto" w:sz="8" w:space="0"/>
              <w:right w:val="single" w:color="auto"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r>
    </w:tbl>
    <w:p>
      <w:pPr>
        <w:widowControl/>
        <w:jc w:val="left"/>
        <w:rPr>
          <w:rFonts w:ascii="宋体" w:hAnsi="宋体" w:cs="宋体"/>
          <w:b/>
          <w:color w:val="FF0000"/>
          <w:kern w:val="0"/>
          <w:szCs w:val="21"/>
        </w:rPr>
      </w:pPr>
    </w:p>
    <w:p>
      <w:pPr>
        <w:widowControl/>
        <w:jc w:val="left"/>
        <w:rPr>
          <w:rFonts w:ascii="宋体" w:hAnsi="宋体" w:cs="宋体"/>
          <w:b/>
          <w:color w:val="FF0000"/>
          <w:kern w:val="0"/>
          <w:szCs w:val="21"/>
        </w:rPr>
      </w:pPr>
    </w:p>
    <w:p>
      <w:pPr>
        <w:widowControl/>
        <w:ind w:firstLine="396" w:firstLineChars="200"/>
        <w:jc w:val="left"/>
        <w:rPr>
          <w:rFonts w:ascii="宋体" w:hAnsi="宋体" w:cs="宋体"/>
          <w:b/>
          <w:color w:val="000000"/>
          <w:kern w:val="0"/>
          <w:szCs w:val="21"/>
        </w:rPr>
      </w:pPr>
      <w:r>
        <w:rPr>
          <w:rFonts w:hint="eastAsia" w:ascii="宋体" w:hAnsi="宋体" w:cs="宋体"/>
          <w:b/>
          <w:color w:val="000000"/>
          <w:kern w:val="0"/>
          <w:szCs w:val="21"/>
        </w:rPr>
        <w:t>六、考核标准与方式设计</w:t>
      </w:r>
    </w:p>
    <w:p>
      <w:pPr>
        <w:jc w:val="left"/>
      </w:pPr>
      <w:bookmarkStart w:id="1" w:name="_Hlk140356650"/>
      <w:r>
        <w:rPr>
          <w:rFonts w:hint="eastAsia"/>
        </w:rPr>
        <w:t>（一）考核标准</w:t>
      </w:r>
    </w:p>
    <w:p>
      <w:pPr>
        <w:jc w:val="left"/>
      </w:pPr>
      <w:r>
        <w:rPr>
          <w:rFonts w:hint="eastAsia"/>
        </w:rPr>
        <w:t>课程考核标准依据课程目标建立课程考核的“应知”“应会”体系，详见表2</w:t>
      </w:r>
      <w:bookmarkEnd w:id="1"/>
      <w:r>
        <w:t>.</w:t>
      </w:r>
    </w:p>
    <w:p>
      <w:pPr>
        <w:pStyle w:val="18"/>
        <w:ind w:firstLine="394"/>
        <w:jc w:val="center"/>
        <w:rPr>
          <w:kern w:val="36"/>
          <w:szCs w:val="21"/>
        </w:rPr>
      </w:pPr>
      <w:bookmarkStart w:id="2" w:name="_Hlk140356725"/>
      <w:r>
        <w:rPr>
          <w:rFonts w:hint="eastAsia"/>
          <w:kern w:val="36"/>
          <w:szCs w:val="21"/>
        </w:rPr>
        <w:t>表</w:t>
      </w:r>
      <w:r>
        <w:rPr>
          <w:kern w:val="36"/>
          <w:szCs w:val="21"/>
        </w:rPr>
        <w:t>2</w:t>
      </w:r>
      <w:r>
        <w:rPr>
          <w:rFonts w:hint="eastAsia"/>
          <w:kern w:val="36"/>
          <w:szCs w:val="21"/>
        </w:rPr>
        <w:t>：课程考核标准表</w:t>
      </w:r>
      <w:bookmarkEnd w:id="2"/>
    </w:p>
    <w:tbl>
      <w:tblPr>
        <w:tblStyle w:val="12"/>
        <w:tblW w:w="9320" w:type="dxa"/>
        <w:tblInd w:w="0" w:type="dxa"/>
        <w:shd w:val="clear" w:color="auto" w:fill="auto"/>
        <w:tblLayout w:type="autofit"/>
        <w:tblCellMar>
          <w:top w:w="0" w:type="dxa"/>
          <w:left w:w="0" w:type="dxa"/>
          <w:bottom w:w="0" w:type="dxa"/>
          <w:right w:w="0" w:type="dxa"/>
        </w:tblCellMar>
      </w:tblPr>
      <w:tblGrid>
        <w:gridCol w:w="990"/>
        <w:gridCol w:w="1570"/>
        <w:gridCol w:w="3490"/>
        <w:gridCol w:w="3270"/>
      </w:tblGrid>
      <w:tr>
        <w:tblPrEx>
          <w:shd w:val="clear" w:color="auto" w:fill="auto"/>
          <w:tblCellMar>
            <w:top w:w="0" w:type="dxa"/>
            <w:left w:w="0" w:type="dxa"/>
            <w:bottom w:w="0" w:type="dxa"/>
            <w:right w:w="0" w:type="dxa"/>
          </w:tblCellMar>
        </w:tblPrEx>
        <w:trPr>
          <w:trHeight w:val="260" w:hRule="atLeast"/>
        </w:trPr>
        <w:tc>
          <w:tcPr>
            <w:tcW w:w="99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序号</w:t>
            </w:r>
          </w:p>
        </w:tc>
        <w:tc>
          <w:tcPr>
            <w:tcW w:w="157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教学单元</w:t>
            </w:r>
          </w:p>
        </w:tc>
        <w:tc>
          <w:tcPr>
            <w:tcW w:w="349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应知</w:t>
            </w:r>
          </w:p>
        </w:tc>
        <w:tc>
          <w:tcPr>
            <w:tcW w:w="327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应会</w:t>
            </w:r>
          </w:p>
        </w:tc>
      </w:tr>
      <w:tr>
        <w:tblPrEx>
          <w:shd w:val="clear" w:color="auto" w:fill="auto"/>
          <w:tblCellMar>
            <w:top w:w="0" w:type="dxa"/>
            <w:left w:w="0" w:type="dxa"/>
            <w:bottom w:w="0" w:type="dxa"/>
            <w:right w:w="0" w:type="dxa"/>
          </w:tblCellMar>
        </w:tblPrEx>
        <w:trPr>
          <w:trHeight w:val="260" w:hRule="atLeast"/>
        </w:trPr>
        <w:tc>
          <w:tcPr>
            <w:tcW w:w="9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157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34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327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r>
      <w:tr>
        <w:tblPrEx>
          <w:shd w:val="clear" w:color="auto" w:fill="auto"/>
          <w:tblCellMar>
            <w:top w:w="0" w:type="dxa"/>
            <w:left w:w="0" w:type="dxa"/>
            <w:bottom w:w="0" w:type="dxa"/>
            <w:right w:w="0" w:type="dxa"/>
          </w:tblCellMar>
        </w:tblPrEx>
        <w:trPr>
          <w:trHeight w:val="535" w:hRule="atLeast"/>
        </w:trPr>
        <w:tc>
          <w:tcPr>
            <w:tcW w:w="99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1</w:t>
            </w:r>
          </w:p>
        </w:tc>
        <w:tc>
          <w:tcPr>
            <w:tcW w:w="157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服装CAD概述</w:t>
            </w:r>
          </w:p>
        </w:tc>
        <w:tc>
          <w:tcPr>
            <w:tcW w:w="3490" w:type="dxa"/>
            <w:tcBorders>
              <w:top w:val="single" w:color="000000" w:sz="8" w:space="0"/>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（1）服装CAD的概念与体系构成。</w:t>
            </w:r>
          </w:p>
        </w:tc>
        <w:tc>
          <w:tcPr>
            <w:tcW w:w="3270" w:type="dxa"/>
            <w:tcBorders>
              <w:top w:val="single" w:color="000000" w:sz="8" w:space="0"/>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（1）表述服装CAD的概念与体系构成。</w:t>
            </w:r>
          </w:p>
        </w:tc>
      </w:tr>
      <w:tr>
        <w:tblPrEx>
          <w:shd w:val="clear" w:color="auto" w:fill="auto"/>
          <w:tblCellMar>
            <w:top w:w="0" w:type="dxa"/>
            <w:left w:w="0" w:type="dxa"/>
            <w:bottom w:w="0" w:type="dxa"/>
            <w:right w:w="0" w:type="dxa"/>
          </w:tblCellMar>
        </w:tblPrEx>
        <w:trPr>
          <w:trHeight w:val="535" w:hRule="atLeast"/>
        </w:trPr>
        <w:tc>
          <w:tcPr>
            <w:tcW w:w="99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157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both"/>
              <w:rPr>
                <w:rFonts w:hint="eastAsia" w:ascii="宋体" w:hAnsi="宋体" w:eastAsia="宋体" w:cs="宋体"/>
                <w:i w:val="0"/>
                <w:color w:val="000000"/>
                <w:sz w:val="20"/>
                <w:szCs w:val="20"/>
                <w:u w:val="none"/>
              </w:rPr>
            </w:pPr>
          </w:p>
        </w:tc>
        <w:tc>
          <w:tcPr>
            <w:tcW w:w="3490" w:type="dxa"/>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（2）服装CAD的发展现状及趋势。</w:t>
            </w:r>
          </w:p>
        </w:tc>
        <w:tc>
          <w:tcPr>
            <w:tcW w:w="3270" w:type="dxa"/>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（2）表述服装CAD的发展现状及趋势。</w:t>
            </w:r>
          </w:p>
        </w:tc>
      </w:tr>
      <w:tr>
        <w:tblPrEx>
          <w:shd w:val="clear" w:color="auto" w:fill="auto"/>
          <w:tblCellMar>
            <w:top w:w="0" w:type="dxa"/>
            <w:left w:w="0" w:type="dxa"/>
            <w:bottom w:w="0" w:type="dxa"/>
            <w:right w:w="0" w:type="dxa"/>
          </w:tblCellMar>
        </w:tblPrEx>
        <w:trPr>
          <w:trHeight w:val="535" w:hRule="atLeast"/>
        </w:trPr>
        <w:tc>
          <w:tcPr>
            <w:tcW w:w="99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157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both"/>
              <w:rPr>
                <w:rFonts w:hint="eastAsia" w:ascii="宋体" w:hAnsi="宋体" w:eastAsia="宋体" w:cs="宋体"/>
                <w:i w:val="0"/>
                <w:color w:val="000000"/>
                <w:sz w:val="20"/>
                <w:szCs w:val="20"/>
                <w:u w:val="none"/>
              </w:rPr>
            </w:pPr>
          </w:p>
        </w:tc>
        <w:tc>
          <w:tcPr>
            <w:tcW w:w="3490" w:type="dxa"/>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（3）服装CAD的操作界面及绘图环境。</w:t>
            </w:r>
          </w:p>
        </w:tc>
        <w:tc>
          <w:tcPr>
            <w:tcW w:w="3270" w:type="dxa"/>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（3）理解服装 CAD 系统的数据结构和文件格式，进行数据交换和共享。</w:t>
            </w:r>
          </w:p>
        </w:tc>
      </w:tr>
      <w:tr>
        <w:tblPrEx>
          <w:shd w:val="clear" w:color="auto" w:fill="auto"/>
          <w:tblCellMar>
            <w:top w:w="0" w:type="dxa"/>
            <w:left w:w="0" w:type="dxa"/>
            <w:bottom w:w="0" w:type="dxa"/>
            <w:right w:w="0" w:type="dxa"/>
          </w:tblCellMar>
        </w:tblPrEx>
        <w:trPr>
          <w:trHeight w:val="275" w:hRule="atLeast"/>
        </w:trPr>
        <w:tc>
          <w:tcPr>
            <w:tcW w:w="99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2</w:t>
            </w:r>
          </w:p>
        </w:tc>
        <w:tc>
          <w:tcPr>
            <w:tcW w:w="157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服装CAD打板系统</w:t>
            </w:r>
          </w:p>
        </w:tc>
        <w:tc>
          <w:tcPr>
            <w:tcW w:w="3490" w:type="dxa"/>
            <w:tcBorders>
              <w:top w:val="single" w:color="000000" w:sz="8" w:space="0"/>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（1）西服裙的CAD 打板。</w:t>
            </w:r>
          </w:p>
        </w:tc>
        <w:tc>
          <w:tcPr>
            <w:tcW w:w="3270" w:type="dxa"/>
            <w:tcBorders>
              <w:top w:val="single" w:color="000000" w:sz="8" w:space="0"/>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（1）西服裙的CAD 打版。</w:t>
            </w:r>
          </w:p>
        </w:tc>
      </w:tr>
      <w:tr>
        <w:tblPrEx>
          <w:shd w:val="clear" w:color="auto" w:fill="auto"/>
          <w:tblCellMar>
            <w:top w:w="0" w:type="dxa"/>
            <w:left w:w="0" w:type="dxa"/>
            <w:bottom w:w="0" w:type="dxa"/>
            <w:right w:w="0" w:type="dxa"/>
          </w:tblCellMar>
        </w:tblPrEx>
        <w:trPr>
          <w:trHeight w:val="275" w:hRule="atLeast"/>
        </w:trPr>
        <w:tc>
          <w:tcPr>
            <w:tcW w:w="99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157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both"/>
              <w:rPr>
                <w:rFonts w:hint="eastAsia" w:ascii="宋体" w:hAnsi="宋体" w:eastAsia="宋体" w:cs="宋体"/>
                <w:i w:val="0"/>
                <w:color w:val="000000"/>
                <w:sz w:val="20"/>
                <w:szCs w:val="20"/>
                <w:u w:val="none"/>
              </w:rPr>
            </w:pPr>
          </w:p>
        </w:tc>
        <w:tc>
          <w:tcPr>
            <w:tcW w:w="3490" w:type="dxa"/>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（2）变化款型的裙子CAD 打版。</w:t>
            </w:r>
          </w:p>
        </w:tc>
        <w:tc>
          <w:tcPr>
            <w:tcW w:w="3270" w:type="dxa"/>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（2）变化款型的裙子CAD 打版。</w:t>
            </w:r>
          </w:p>
        </w:tc>
      </w:tr>
      <w:tr>
        <w:tblPrEx>
          <w:shd w:val="clear" w:color="auto" w:fill="auto"/>
          <w:tblCellMar>
            <w:top w:w="0" w:type="dxa"/>
            <w:left w:w="0" w:type="dxa"/>
            <w:bottom w:w="0" w:type="dxa"/>
            <w:right w:w="0" w:type="dxa"/>
          </w:tblCellMar>
        </w:tblPrEx>
        <w:trPr>
          <w:trHeight w:val="275" w:hRule="atLeast"/>
        </w:trPr>
        <w:tc>
          <w:tcPr>
            <w:tcW w:w="99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157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both"/>
              <w:rPr>
                <w:rFonts w:hint="eastAsia" w:ascii="宋体" w:hAnsi="宋体" w:eastAsia="宋体" w:cs="宋体"/>
                <w:i w:val="0"/>
                <w:color w:val="000000"/>
                <w:sz w:val="20"/>
                <w:szCs w:val="20"/>
                <w:u w:val="none"/>
              </w:rPr>
            </w:pPr>
          </w:p>
        </w:tc>
        <w:tc>
          <w:tcPr>
            <w:tcW w:w="3490" w:type="dxa"/>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（3）女装箱形原型的CAD打版。</w:t>
            </w:r>
          </w:p>
        </w:tc>
        <w:tc>
          <w:tcPr>
            <w:tcW w:w="3270" w:type="dxa"/>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（3）女装箱形原型的CAD打版。</w:t>
            </w:r>
          </w:p>
        </w:tc>
      </w:tr>
      <w:tr>
        <w:tblPrEx>
          <w:shd w:val="clear" w:color="auto" w:fill="auto"/>
          <w:tblCellMar>
            <w:top w:w="0" w:type="dxa"/>
            <w:left w:w="0" w:type="dxa"/>
            <w:bottom w:w="0" w:type="dxa"/>
            <w:right w:w="0" w:type="dxa"/>
          </w:tblCellMar>
        </w:tblPrEx>
        <w:trPr>
          <w:trHeight w:val="795" w:hRule="atLeast"/>
        </w:trPr>
        <w:tc>
          <w:tcPr>
            <w:tcW w:w="99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157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both"/>
              <w:rPr>
                <w:rFonts w:hint="eastAsia" w:ascii="宋体" w:hAnsi="宋体" w:eastAsia="宋体" w:cs="宋体"/>
                <w:i w:val="0"/>
                <w:color w:val="000000"/>
                <w:sz w:val="20"/>
                <w:szCs w:val="20"/>
                <w:u w:val="none"/>
              </w:rPr>
            </w:pPr>
          </w:p>
        </w:tc>
        <w:tc>
          <w:tcPr>
            <w:tcW w:w="3490" w:type="dxa"/>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（4）衣身结构平衡在CAD中的实现</w:t>
            </w:r>
          </w:p>
        </w:tc>
        <w:tc>
          <w:tcPr>
            <w:tcW w:w="3270" w:type="dxa"/>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（4）根据款式要求和设计图样，利用服装CAD打板系统进行准确的纸样绘制和放码。</w:t>
            </w:r>
          </w:p>
        </w:tc>
      </w:tr>
      <w:tr>
        <w:tblPrEx>
          <w:shd w:val="clear" w:color="auto" w:fill="auto"/>
          <w:tblCellMar>
            <w:top w:w="0" w:type="dxa"/>
            <w:left w:w="0" w:type="dxa"/>
            <w:bottom w:w="0" w:type="dxa"/>
            <w:right w:w="0" w:type="dxa"/>
          </w:tblCellMar>
        </w:tblPrEx>
        <w:trPr>
          <w:trHeight w:val="780" w:hRule="atLeast"/>
        </w:trPr>
        <w:tc>
          <w:tcPr>
            <w:tcW w:w="99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3</w:t>
            </w:r>
          </w:p>
        </w:tc>
        <w:tc>
          <w:tcPr>
            <w:tcW w:w="157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女衬衫的CAD 打版</w:t>
            </w:r>
          </w:p>
        </w:tc>
        <w:tc>
          <w:tcPr>
            <w:tcW w:w="3490" w:type="dxa"/>
            <w:tcBorders>
              <w:top w:val="single" w:color="000000" w:sz="8" w:space="0"/>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（1）女衬衫的基本结构、设计原则和工艺流程。</w:t>
            </w:r>
          </w:p>
        </w:tc>
        <w:tc>
          <w:tcPr>
            <w:tcW w:w="3270" w:type="dxa"/>
            <w:tcBorders>
              <w:top w:val="single" w:color="000000" w:sz="8" w:space="0"/>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（1）熟练使用 CAD 软件进行女衬衫的打版和放码，保证制作质量和效率。</w:t>
            </w:r>
          </w:p>
        </w:tc>
      </w:tr>
      <w:tr>
        <w:tblPrEx>
          <w:shd w:val="clear" w:color="auto" w:fill="auto"/>
          <w:tblCellMar>
            <w:top w:w="0" w:type="dxa"/>
            <w:left w:w="0" w:type="dxa"/>
            <w:bottom w:w="0" w:type="dxa"/>
            <w:right w:w="0" w:type="dxa"/>
          </w:tblCellMar>
        </w:tblPrEx>
        <w:trPr>
          <w:trHeight w:val="780" w:hRule="atLeast"/>
        </w:trPr>
        <w:tc>
          <w:tcPr>
            <w:tcW w:w="99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157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3490" w:type="dxa"/>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（2）女衬衫的 CAD 打版方法和技巧，能够根据设计图纸进行女衬衫的打版和放码。</w:t>
            </w:r>
          </w:p>
        </w:tc>
        <w:tc>
          <w:tcPr>
            <w:tcW w:w="3270" w:type="dxa"/>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（2）熟练使用 CAD 软件进行女衬衫的打版和放码，保证制作质量和效率。</w:t>
            </w:r>
          </w:p>
        </w:tc>
      </w:tr>
      <w:tr>
        <w:tblPrEx>
          <w:shd w:val="clear" w:color="auto" w:fill="auto"/>
          <w:tblCellMar>
            <w:top w:w="0" w:type="dxa"/>
            <w:left w:w="0" w:type="dxa"/>
            <w:bottom w:w="0" w:type="dxa"/>
            <w:right w:w="0" w:type="dxa"/>
          </w:tblCellMar>
        </w:tblPrEx>
        <w:trPr>
          <w:trHeight w:val="795" w:hRule="atLeast"/>
        </w:trPr>
        <w:tc>
          <w:tcPr>
            <w:tcW w:w="99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157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3490" w:type="dxa"/>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（3）女衬衫的生产流程和质量控制方法，能够进行女衬衫的工艺设计和制作。</w:t>
            </w:r>
          </w:p>
        </w:tc>
        <w:tc>
          <w:tcPr>
            <w:tcW w:w="3270" w:type="dxa"/>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（3）熟练使用 CAD 软件进行女衬衫的打版和放码，保证制作质量和效率。</w:t>
            </w:r>
          </w:p>
        </w:tc>
      </w:tr>
      <w:tr>
        <w:tblPrEx>
          <w:shd w:val="clear" w:color="auto" w:fill="auto"/>
          <w:tblCellMar>
            <w:top w:w="0" w:type="dxa"/>
            <w:left w:w="0" w:type="dxa"/>
            <w:bottom w:w="0" w:type="dxa"/>
            <w:right w:w="0" w:type="dxa"/>
          </w:tblCellMar>
        </w:tblPrEx>
        <w:trPr>
          <w:trHeight w:val="780" w:hRule="atLeast"/>
        </w:trPr>
        <w:tc>
          <w:tcPr>
            <w:tcW w:w="99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4</w:t>
            </w:r>
          </w:p>
        </w:tc>
        <w:tc>
          <w:tcPr>
            <w:tcW w:w="157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女外套的CAD打版</w:t>
            </w:r>
          </w:p>
        </w:tc>
        <w:tc>
          <w:tcPr>
            <w:tcW w:w="3490" w:type="dxa"/>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（1）女外套的基本结构、设计原则和工艺流程。</w:t>
            </w:r>
          </w:p>
        </w:tc>
        <w:tc>
          <w:tcPr>
            <w:tcW w:w="3270" w:type="dxa"/>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（1）熟练使用 CAD 软件进行女外套的打版和放码，保证制作质量和效率。</w:t>
            </w:r>
          </w:p>
        </w:tc>
      </w:tr>
      <w:tr>
        <w:tblPrEx>
          <w:shd w:val="clear" w:color="auto" w:fill="auto"/>
          <w:tblCellMar>
            <w:top w:w="0" w:type="dxa"/>
            <w:left w:w="0" w:type="dxa"/>
            <w:bottom w:w="0" w:type="dxa"/>
            <w:right w:w="0" w:type="dxa"/>
          </w:tblCellMar>
        </w:tblPrEx>
        <w:trPr>
          <w:trHeight w:val="780" w:hRule="atLeast"/>
        </w:trPr>
        <w:tc>
          <w:tcPr>
            <w:tcW w:w="99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157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3490" w:type="dxa"/>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（2）女外套的 CAD 打版方法和技巧，能够根据设计图纸进行女外套的打版和放码。</w:t>
            </w:r>
          </w:p>
        </w:tc>
        <w:tc>
          <w:tcPr>
            <w:tcW w:w="3270" w:type="dxa"/>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（2）熟练使用 CAD 软件进行女外套的打版和放码，保证制作质量和效率。</w:t>
            </w:r>
          </w:p>
        </w:tc>
      </w:tr>
      <w:tr>
        <w:tblPrEx>
          <w:shd w:val="clear" w:color="auto" w:fill="auto"/>
          <w:tblCellMar>
            <w:top w:w="0" w:type="dxa"/>
            <w:left w:w="0" w:type="dxa"/>
            <w:bottom w:w="0" w:type="dxa"/>
            <w:right w:w="0" w:type="dxa"/>
          </w:tblCellMar>
        </w:tblPrEx>
        <w:trPr>
          <w:trHeight w:val="795" w:hRule="atLeast"/>
        </w:trPr>
        <w:tc>
          <w:tcPr>
            <w:tcW w:w="99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157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3490" w:type="dxa"/>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（3）女外套的生产流程和质量控制方法，能够进行女外套的工艺设计和制作。</w:t>
            </w:r>
          </w:p>
        </w:tc>
        <w:tc>
          <w:tcPr>
            <w:tcW w:w="3270" w:type="dxa"/>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（3）根据客户的需求和市场的变化，对女外套的 CAD 打版进行改进和创新。</w:t>
            </w:r>
          </w:p>
        </w:tc>
      </w:tr>
      <w:tr>
        <w:tblPrEx>
          <w:shd w:val="clear" w:color="auto" w:fill="auto"/>
          <w:tblCellMar>
            <w:top w:w="0" w:type="dxa"/>
            <w:left w:w="0" w:type="dxa"/>
            <w:bottom w:w="0" w:type="dxa"/>
            <w:right w:w="0" w:type="dxa"/>
          </w:tblCellMar>
        </w:tblPrEx>
        <w:trPr>
          <w:trHeight w:val="780" w:hRule="atLeast"/>
        </w:trPr>
        <w:tc>
          <w:tcPr>
            <w:tcW w:w="99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5</w:t>
            </w:r>
          </w:p>
        </w:tc>
        <w:tc>
          <w:tcPr>
            <w:tcW w:w="157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插肩袖女大衣的CAD 打版</w:t>
            </w:r>
          </w:p>
        </w:tc>
        <w:tc>
          <w:tcPr>
            <w:tcW w:w="3490" w:type="dxa"/>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（1）插肩袖女大衣的基本结构、设计原则和工艺流程。</w:t>
            </w:r>
          </w:p>
        </w:tc>
        <w:tc>
          <w:tcPr>
            <w:tcW w:w="3270" w:type="dxa"/>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（1）了解插肩袖女大衣的市场需求和流行趋势，进行插肩袖女大衣的款式设计和创新。</w:t>
            </w:r>
          </w:p>
        </w:tc>
      </w:tr>
      <w:tr>
        <w:tblPrEx>
          <w:shd w:val="clear" w:color="auto" w:fill="auto"/>
          <w:tblCellMar>
            <w:top w:w="0" w:type="dxa"/>
            <w:left w:w="0" w:type="dxa"/>
            <w:bottom w:w="0" w:type="dxa"/>
            <w:right w:w="0" w:type="dxa"/>
          </w:tblCellMar>
        </w:tblPrEx>
        <w:trPr>
          <w:trHeight w:val="780" w:hRule="atLeast"/>
        </w:trPr>
        <w:tc>
          <w:tcPr>
            <w:tcW w:w="99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157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3490" w:type="dxa"/>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（2）插肩袖女大衣的 CAD 打版方法和技巧，能够根据设计图纸进行插肩袖女大衣的打版和放码。</w:t>
            </w:r>
          </w:p>
        </w:tc>
        <w:tc>
          <w:tcPr>
            <w:tcW w:w="3270" w:type="dxa"/>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（2）理解插肩袖女大衣的 CAD 打版数据结构和文件格式，进行数据交换和共享。</w:t>
            </w:r>
          </w:p>
        </w:tc>
      </w:tr>
      <w:tr>
        <w:tblPrEx>
          <w:shd w:val="clear" w:color="auto" w:fill="auto"/>
          <w:tblCellMar>
            <w:top w:w="0" w:type="dxa"/>
            <w:left w:w="0" w:type="dxa"/>
            <w:bottom w:w="0" w:type="dxa"/>
            <w:right w:w="0" w:type="dxa"/>
          </w:tblCellMar>
        </w:tblPrEx>
        <w:trPr>
          <w:trHeight w:val="795" w:hRule="atLeast"/>
        </w:trPr>
        <w:tc>
          <w:tcPr>
            <w:tcW w:w="99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157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3490" w:type="dxa"/>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（3）插肩袖女大衣的市场需求和流行趋势，能够进行插肩袖女大衣的款式设计和创新。</w:t>
            </w:r>
          </w:p>
        </w:tc>
        <w:tc>
          <w:tcPr>
            <w:tcW w:w="3270" w:type="dxa"/>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（3）根据客户的需求和市场的变化，对插肩袖女大衣的 CAD 打版进行改进和创新。</w:t>
            </w:r>
          </w:p>
        </w:tc>
      </w:tr>
      <w:tr>
        <w:tblPrEx>
          <w:shd w:val="clear" w:color="auto" w:fill="auto"/>
          <w:tblCellMar>
            <w:top w:w="0" w:type="dxa"/>
            <w:left w:w="0" w:type="dxa"/>
            <w:bottom w:w="0" w:type="dxa"/>
            <w:right w:w="0" w:type="dxa"/>
          </w:tblCellMar>
        </w:tblPrEx>
        <w:trPr>
          <w:trHeight w:val="780" w:hRule="atLeast"/>
        </w:trPr>
        <w:tc>
          <w:tcPr>
            <w:tcW w:w="99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6</w:t>
            </w:r>
          </w:p>
        </w:tc>
        <w:tc>
          <w:tcPr>
            <w:tcW w:w="157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女西裤的CAD打版</w:t>
            </w:r>
          </w:p>
        </w:tc>
        <w:tc>
          <w:tcPr>
            <w:tcW w:w="3490" w:type="dxa"/>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（1）女西裤的 CAD 打版方法和技巧，能够根据设计图纸进行女西裤的打版和放码。</w:t>
            </w:r>
          </w:p>
        </w:tc>
        <w:tc>
          <w:tcPr>
            <w:tcW w:w="3270" w:type="dxa"/>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（1）熟练使用 CAD 软件进行女西裤的打版和放码，保证制作质量和效率。</w:t>
            </w:r>
          </w:p>
        </w:tc>
      </w:tr>
      <w:tr>
        <w:tblPrEx>
          <w:shd w:val="clear" w:color="auto" w:fill="auto"/>
          <w:tblCellMar>
            <w:top w:w="0" w:type="dxa"/>
            <w:left w:w="0" w:type="dxa"/>
            <w:bottom w:w="0" w:type="dxa"/>
            <w:right w:w="0" w:type="dxa"/>
          </w:tblCellMar>
        </w:tblPrEx>
        <w:trPr>
          <w:trHeight w:val="780" w:hRule="atLeast"/>
        </w:trPr>
        <w:tc>
          <w:tcPr>
            <w:tcW w:w="99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157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3490" w:type="dxa"/>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（2）女西裤的 CAD 打版数据结构和文件格式，能够进行数据交换和共享。</w:t>
            </w:r>
          </w:p>
        </w:tc>
        <w:tc>
          <w:tcPr>
            <w:tcW w:w="3270" w:type="dxa"/>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（2）根据客户的需求和市场的变化，对女西裤的 CAD 打版进行改进和创新。</w:t>
            </w:r>
          </w:p>
        </w:tc>
      </w:tr>
      <w:tr>
        <w:tblPrEx>
          <w:shd w:val="clear" w:color="auto" w:fill="auto"/>
          <w:tblCellMar>
            <w:top w:w="0" w:type="dxa"/>
            <w:left w:w="0" w:type="dxa"/>
            <w:bottom w:w="0" w:type="dxa"/>
            <w:right w:w="0" w:type="dxa"/>
          </w:tblCellMar>
        </w:tblPrEx>
        <w:trPr>
          <w:trHeight w:val="795" w:hRule="atLeast"/>
        </w:trPr>
        <w:tc>
          <w:tcPr>
            <w:tcW w:w="99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7</w:t>
            </w:r>
          </w:p>
        </w:tc>
        <w:tc>
          <w:tcPr>
            <w:tcW w:w="157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服装CAD放码系统</w:t>
            </w:r>
          </w:p>
        </w:tc>
        <w:tc>
          <w:tcPr>
            <w:tcW w:w="3490" w:type="dxa"/>
            <w:tcBorders>
              <w:top w:val="single" w:color="000000" w:sz="8" w:space="0"/>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（1）培养学生的环保意识和可持续发展理念，能够在服装生产过程中注重环保和节约资源。</w:t>
            </w:r>
          </w:p>
        </w:tc>
        <w:tc>
          <w:tcPr>
            <w:tcW w:w="3270" w:type="dxa"/>
            <w:tcBorders>
              <w:top w:val="single" w:color="000000" w:sz="8" w:space="0"/>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（1）西服裙的放码</w:t>
            </w:r>
          </w:p>
        </w:tc>
      </w:tr>
      <w:tr>
        <w:tblPrEx>
          <w:shd w:val="clear" w:color="auto" w:fill="auto"/>
          <w:tblCellMar>
            <w:top w:w="0" w:type="dxa"/>
            <w:left w:w="0" w:type="dxa"/>
            <w:bottom w:w="0" w:type="dxa"/>
            <w:right w:w="0" w:type="dxa"/>
          </w:tblCellMar>
        </w:tblPrEx>
        <w:trPr>
          <w:trHeight w:val="535" w:hRule="atLeast"/>
        </w:trPr>
        <w:tc>
          <w:tcPr>
            <w:tcW w:w="99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157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both"/>
              <w:rPr>
                <w:rFonts w:hint="eastAsia" w:ascii="宋体" w:hAnsi="宋体" w:eastAsia="宋体" w:cs="宋体"/>
                <w:i w:val="0"/>
                <w:color w:val="000000"/>
                <w:sz w:val="20"/>
                <w:szCs w:val="20"/>
                <w:u w:val="none"/>
              </w:rPr>
            </w:pPr>
          </w:p>
        </w:tc>
        <w:tc>
          <w:tcPr>
            <w:tcW w:w="3490" w:type="dxa"/>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（2）服装放码的基本原理和方法，服装放码的工艺流程。</w:t>
            </w:r>
          </w:p>
        </w:tc>
        <w:tc>
          <w:tcPr>
            <w:tcW w:w="3270" w:type="dxa"/>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（2）女衬衫的放码。</w:t>
            </w:r>
          </w:p>
        </w:tc>
      </w:tr>
      <w:tr>
        <w:tblPrEx>
          <w:shd w:val="clear" w:color="auto" w:fill="auto"/>
          <w:tblCellMar>
            <w:top w:w="0" w:type="dxa"/>
            <w:left w:w="0" w:type="dxa"/>
            <w:bottom w:w="0" w:type="dxa"/>
            <w:right w:w="0" w:type="dxa"/>
          </w:tblCellMar>
        </w:tblPrEx>
        <w:trPr>
          <w:trHeight w:val="535" w:hRule="atLeast"/>
        </w:trPr>
        <w:tc>
          <w:tcPr>
            <w:tcW w:w="99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157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both"/>
              <w:rPr>
                <w:rFonts w:hint="eastAsia" w:ascii="宋体" w:hAnsi="宋体" w:eastAsia="宋体" w:cs="宋体"/>
                <w:i w:val="0"/>
                <w:color w:val="000000"/>
                <w:sz w:val="20"/>
                <w:szCs w:val="20"/>
                <w:u w:val="none"/>
              </w:rPr>
            </w:pPr>
          </w:p>
        </w:tc>
        <w:tc>
          <w:tcPr>
            <w:tcW w:w="3490" w:type="dxa"/>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（3）服装生产流程和质量控制方法，服装生产的各个环节和要求。</w:t>
            </w:r>
          </w:p>
        </w:tc>
        <w:tc>
          <w:tcPr>
            <w:tcW w:w="3270" w:type="dxa"/>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（2）男西装的放码。</w:t>
            </w:r>
          </w:p>
        </w:tc>
      </w:tr>
      <w:tr>
        <w:tblPrEx>
          <w:shd w:val="clear" w:color="auto" w:fill="auto"/>
          <w:tblCellMar>
            <w:top w:w="0" w:type="dxa"/>
            <w:left w:w="0" w:type="dxa"/>
            <w:bottom w:w="0" w:type="dxa"/>
            <w:right w:w="0" w:type="dxa"/>
          </w:tblCellMar>
        </w:tblPrEx>
        <w:trPr>
          <w:trHeight w:val="535" w:hRule="atLeast"/>
        </w:trPr>
        <w:tc>
          <w:tcPr>
            <w:tcW w:w="99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8</w:t>
            </w:r>
          </w:p>
        </w:tc>
        <w:tc>
          <w:tcPr>
            <w:tcW w:w="157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服装CAD排料系统</w:t>
            </w:r>
          </w:p>
        </w:tc>
        <w:tc>
          <w:tcPr>
            <w:tcW w:w="3490" w:type="dxa"/>
            <w:tcBorders>
              <w:top w:val="single" w:color="000000" w:sz="8" w:space="0"/>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（1）熟服装 CAD 排料系统的基本概念和工作原理，其在服装生产中的应用。</w:t>
            </w:r>
          </w:p>
        </w:tc>
        <w:tc>
          <w:tcPr>
            <w:tcW w:w="3270" w:type="dxa"/>
            <w:tcBorders>
              <w:top w:val="single" w:color="000000" w:sz="8" w:space="0"/>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（1）熟练操作服装 CAD 排料系统，进行服装排料和裁剪。</w:t>
            </w:r>
          </w:p>
        </w:tc>
      </w:tr>
      <w:tr>
        <w:tblPrEx>
          <w:shd w:val="clear" w:color="auto" w:fill="auto"/>
          <w:tblCellMar>
            <w:top w:w="0" w:type="dxa"/>
            <w:left w:w="0" w:type="dxa"/>
            <w:bottom w:w="0" w:type="dxa"/>
            <w:right w:w="0" w:type="dxa"/>
          </w:tblCellMar>
        </w:tblPrEx>
        <w:trPr>
          <w:trHeight w:val="795" w:hRule="atLeast"/>
        </w:trPr>
        <w:tc>
          <w:tcPr>
            <w:tcW w:w="99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157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both"/>
              <w:rPr>
                <w:rFonts w:hint="eastAsia" w:ascii="宋体" w:hAnsi="宋体" w:eastAsia="宋体" w:cs="宋体"/>
                <w:i w:val="0"/>
                <w:color w:val="000000"/>
                <w:sz w:val="20"/>
                <w:szCs w:val="20"/>
                <w:u w:val="none"/>
              </w:rPr>
            </w:pPr>
          </w:p>
        </w:tc>
        <w:tc>
          <w:tcPr>
            <w:tcW w:w="3490" w:type="dxa"/>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（2）服装生产流程和质量控制方法，服装生产的各个环节和要求。</w:t>
            </w:r>
          </w:p>
        </w:tc>
        <w:tc>
          <w:tcPr>
            <w:tcW w:w="3270" w:type="dxa"/>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（2）进行服装生产工艺设计和制作，熟悉服装生产流程和质量控制方法。</w:t>
            </w:r>
          </w:p>
        </w:tc>
      </w:tr>
    </w:tbl>
    <w:p>
      <w:pPr>
        <w:widowControl/>
        <w:ind w:firstLine="396" w:firstLineChars="200"/>
        <w:jc w:val="left"/>
        <w:rPr>
          <w:rFonts w:ascii="宋体" w:hAnsi="宋体" w:cs="宋体"/>
          <w:b/>
          <w:color w:val="000000"/>
          <w:kern w:val="0"/>
          <w:szCs w:val="21"/>
        </w:rPr>
      </w:pPr>
    </w:p>
    <w:p>
      <w:pPr>
        <w:pStyle w:val="18"/>
        <w:spacing w:line="240" w:lineRule="auto"/>
        <w:ind w:firstLine="394"/>
        <w:rPr>
          <w:color w:val="000000"/>
          <w:szCs w:val="21"/>
        </w:rPr>
      </w:pPr>
      <w:bookmarkStart w:id="3" w:name="_Hlk140356676"/>
      <w:r>
        <w:rPr>
          <w:rFonts w:hint="eastAsia"/>
          <w:color w:val="000000"/>
          <w:szCs w:val="21"/>
        </w:rPr>
        <w:t>（二）考核方式</w:t>
      </w:r>
    </w:p>
    <w:p>
      <w:pPr>
        <w:pStyle w:val="18"/>
        <w:spacing w:line="240" w:lineRule="auto"/>
        <w:ind w:firstLine="394"/>
      </w:pPr>
      <w:r>
        <w:rPr>
          <w:rFonts w:hint="eastAsia"/>
        </w:rPr>
        <w:t>本课程采用过程考核、理论考核、技能考核方式进行。</w:t>
      </w:r>
    </w:p>
    <w:p>
      <w:pPr>
        <w:pStyle w:val="18"/>
        <w:spacing w:line="240" w:lineRule="auto"/>
        <w:ind w:firstLine="394"/>
      </w:pPr>
      <w:r>
        <w:rPr>
          <w:rFonts w:hint="eastAsia"/>
        </w:rPr>
        <w:t>1.过程考核：占课程总评成绩的40%。包括学生到课、课堂交流、实训练习、平时作业、阶段测练、期中考试等环节，由任课教师在课程教学过程中实施与评定；</w:t>
      </w:r>
    </w:p>
    <w:p>
      <w:pPr>
        <w:pStyle w:val="18"/>
        <w:spacing w:line="240" w:lineRule="auto"/>
        <w:ind w:firstLine="394"/>
      </w:pPr>
      <w:r>
        <w:rPr>
          <w:rFonts w:hint="eastAsia"/>
        </w:rPr>
        <w:t>2.理论考核：占课程总评成绩的20%。由教研室在课程结束时组织实施，或在课程教学过程中分阶段实施；</w:t>
      </w:r>
    </w:p>
    <w:p>
      <w:pPr>
        <w:pStyle w:val="18"/>
        <w:spacing w:line="240" w:lineRule="auto"/>
        <w:ind w:firstLine="394"/>
      </w:pPr>
      <w:r>
        <w:rPr>
          <w:rFonts w:hint="eastAsia"/>
        </w:rPr>
        <w:t>3.技能考核：占课程总评成绩的40%。由教研室制定技能考核方案，在课程结束或课程教学过程中分阶段，采用分组或个人抽签方式实施。</w:t>
      </w:r>
      <w:bookmarkEnd w:id="3"/>
    </w:p>
    <w:p>
      <w:pPr>
        <w:widowControl/>
        <w:wordWrap w:val="0"/>
        <w:ind w:firstLine="396" w:firstLineChars="200"/>
        <w:rPr>
          <w:rFonts w:ascii="宋体" w:hAnsi="宋体"/>
          <w:bCs/>
          <w:color w:val="000000"/>
          <w:kern w:val="0"/>
          <w:szCs w:val="21"/>
        </w:rPr>
      </w:pPr>
    </w:p>
    <w:p>
      <w:pPr>
        <w:widowControl/>
        <w:wordWrap w:val="0"/>
        <w:ind w:firstLine="396" w:firstLineChars="200"/>
        <w:rPr>
          <w:rFonts w:ascii="宋体" w:hAnsi="宋体"/>
          <w:b/>
          <w:color w:val="000000"/>
          <w:kern w:val="0"/>
          <w:szCs w:val="21"/>
        </w:rPr>
      </w:pPr>
      <w:r>
        <w:rPr>
          <w:rFonts w:hint="eastAsia" w:ascii="宋体" w:hAnsi="宋体"/>
          <w:b/>
          <w:color w:val="000000"/>
          <w:kern w:val="0"/>
          <w:szCs w:val="21"/>
        </w:rPr>
        <w:t>七、实施建议</w:t>
      </w:r>
    </w:p>
    <w:p>
      <w:pPr>
        <w:widowControl/>
        <w:wordWrap w:val="0"/>
        <w:ind w:firstLine="396" w:firstLineChars="200"/>
        <w:rPr>
          <w:rFonts w:ascii="宋体" w:hAnsi="宋体"/>
          <w:bCs/>
          <w:color w:val="000000"/>
          <w:kern w:val="0"/>
          <w:szCs w:val="21"/>
        </w:rPr>
      </w:pPr>
      <w:r>
        <w:rPr>
          <w:rFonts w:hint="eastAsia" w:ascii="宋体" w:hAnsi="宋体"/>
          <w:bCs/>
          <w:color w:val="000000"/>
          <w:kern w:val="0"/>
          <w:szCs w:val="21"/>
        </w:rPr>
        <w:t>（一）教材编写与使用选择</w:t>
      </w:r>
    </w:p>
    <w:p>
      <w:pPr>
        <w:widowControl/>
        <w:wordWrap w:val="0"/>
        <w:ind w:firstLine="792" w:firstLineChars="400"/>
        <w:rPr>
          <w:rFonts w:ascii="宋体" w:hAnsi="宋体"/>
          <w:bCs/>
          <w:color w:val="000000"/>
          <w:kern w:val="0"/>
          <w:szCs w:val="21"/>
        </w:rPr>
      </w:pPr>
      <w:r>
        <w:rPr>
          <w:rFonts w:hint="eastAsia" w:ascii="宋体" w:hAnsi="宋体"/>
          <w:bCs/>
          <w:color w:val="000000"/>
          <w:kern w:val="0"/>
          <w:szCs w:val="21"/>
        </w:rPr>
        <w:t xml:space="preserve">选用教材：《服装CAD应用》 </w:t>
      </w:r>
      <w:r>
        <w:rPr>
          <w:rFonts w:ascii="宋体" w:hAnsi="宋体"/>
          <w:bCs/>
          <w:color w:val="000000"/>
          <w:kern w:val="0"/>
          <w:szCs w:val="21"/>
        </w:rPr>
        <w:t xml:space="preserve"> </w:t>
      </w:r>
      <w:r>
        <w:rPr>
          <w:rFonts w:hint="eastAsia" w:ascii="宋体" w:hAnsi="宋体"/>
          <w:bCs/>
          <w:color w:val="000000"/>
          <w:kern w:val="0"/>
          <w:szCs w:val="21"/>
        </w:rPr>
        <w:t xml:space="preserve">尹玲 </w:t>
      </w:r>
      <w:r>
        <w:rPr>
          <w:rFonts w:ascii="宋体" w:hAnsi="宋体"/>
          <w:bCs/>
          <w:color w:val="000000"/>
          <w:kern w:val="0"/>
          <w:szCs w:val="21"/>
        </w:rPr>
        <w:t xml:space="preserve">   </w:t>
      </w:r>
      <w:r>
        <w:rPr>
          <w:rFonts w:hint="eastAsia" w:ascii="宋体" w:hAnsi="宋体"/>
          <w:bCs/>
          <w:color w:val="000000"/>
          <w:kern w:val="0"/>
          <w:szCs w:val="21"/>
        </w:rPr>
        <w:t xml:space="preserve">中国纺织出版社 </w:t>
      </w:r>
      <w:r>
        <w:rPr>
          <w:rFonts w:ascii="宋体" w:hAnsi="宋体"/>
          <w:bCs/>
          <w:color w:val="000000"/>
          <w:kern w:val="0"/>
          <w:szCs w:val="21"/>
        </w:rPr>
        <w:t xml:space="preserve">  2017</w:t>
      </w:r>
      <w:r>
        <w:rPr>
          <w:rFonts w:hint="eastAsia" w:ascii="宋体" w:hAnsi="宋体"/>
          <w:bCs/>
          <w:color w:val="000000"/>
          <w:kern w:val="0"/>
          <w:szCs w:val="21"/>
        </w:rPr>
        <w:t>年</w:t>
      </w:r>
      <w:r>
        <w:rPr>
          <w:rFonts w:ascii="宋体" w:hAnsi="宋体"/>
          <w:bCs/>
          <w:color w:val="000000"/>
          <w:kern w:val="0"/>
          <w:szCs w:val="21"/>
        </w:rPr>
        <w:t>3</w:t>
      </w:r>
      <w:r>
        <w:rPr>
          <w:rFonts w:hint="eastAsia" w:ascii="宋体" w:hAnsi="宋体"/>
          <w:bCs/>
          <w:color w:val="000000"/>
          <w:kern w:val="0"/>
          <w:szCs w:val="21"/>
        </w:rPr>
        <w:t>月</w:t>
      </w:r>
    </w:p>
    <w:p>
      <w:pPr>
        <w:widowControl/>
        <w:wordWrap w:val="0"/>
        <w:ind w:firstLine="792" w:firstLineChars="400"/>
        <w:rPr>
          <w:rFonts w:ascii="宋体" w:hAnsi="宋体"/>
          <w:bCs/>
          <w:color w:val="000000"/>
          <w:kern w:val="0"/>
          <w:szCs w:val="21"/>
        </w:rPr>
      </w:pPr>
      <w:r>
        <w:rPr>
          <w:rFonts w:hint="eastAsia" w:ascii="宋体" w:hAnsi="宋体"/>
          <w:bCs/>
          <w:color w:val="000000"/>
          <w:kern w:val="0"/>
          <w:szCs w:val="21"/>
        </w:rPr>
        <w:t>参考教材：</w:t>
      </w:r>
    </w:p>
    <w:p>
      <w:pPr>
        <w:widowControl/>
        <w:wordWrap w:val="0"/>
        <w:ind w:left="594" w:leftChars="300" w:firstLine="198" w:firstLineChars="100"/>
        <w:rPr>
          <w:rFonts w:ascii="宋体" w:hAnsi="宋体"/>
          <w:bCs/>
          <w:color w:val="000000"/>
          <w:kern w:val="0"/>
          <w:szCs w:val="21"/>
        </w:rPr>
      </w:pPr>
      <w:r>
        <w:rPr>
          <w:rFonts w:hint="eastAsia" w:ascii="宋体" w:hAnsi="宋体"/>
          <w:bCs/>
          <w:color w:val="000000"/>
          <w:kern w:val="0"/>
          <w:szCs w:val="21"/>
        </w:rPr>
        <w:t>1.</w:t>
      </w:r>
      <w:r>
        <w:rPr>
          <w:rFonts w:hint="eastAsia"/>
        </w:rPr>
        <w:t xml:space="preserve"> </w:t>
      </w:r>
      <w:r>
        <w:rPr>
          <w:rFonts w:hint="eastAsia" w:ascii="宋体" w:hAnsi="宋体"/>
          <w:bCs/>
          <w:color w:val="000000"/>
          <w:kern w:val="0"/>
          <w:szCs w:val="21"/>
        </w:rPr>
        <w:t>《服装CAD基础与实训》  金宁    中国纺织出版社   2016年3月</w:t>
      </w:r>
    </w:p>
    <w:p>
      <w:pPr>
        <w:widowControl/>
        <w:wordWrap w:val="0"/>
        <w:ind w:firstLine="792" w:firstLineChars="400"/>
        <w:rPr>
          <w:rFonts w:ascii="宋体" w:hAnsi="宋体"/>
          <w:bCs/>
          <w:color w:val="000000"/>
          <w:kern w:val="0"/>
          <w:szCs w:val="21"/>
        </w:rPr>
      </w:pPr>
      <w:r>
        <w:rPr>
          <w:rFonts w:hint="eastAsia" w:ascii="宋体" w:hAnsi="宋体"/>
          <w:bCs/>
          <w:color w:val="000000"/>
          <w:kern w:val="0"/>
          <w:szCs w:val="21"/>
        </w:rPr>
        <w:t xml:space="preserve">2. 《服装CAD基础与实训 》十二五规划普通高等教育服装专业应用型精品规划教材 张雨主编  </w:t>
      </w:r>
      <w:r>
        <w:rPr>
          <w:rFonts w:ascii="宋体" w:hAnsi="宋体"/>
          <w:bCs/>
          <w:color w:val="000000"/>
          <w:kern w:val="0"/>
          <w:szCs w:val="21"/>
        </w:rPr>
        <w:t xml:space="preserve">           </w:t>
      </w:r>
      <w:r>
        <w:rPr>
          <w:rFonts w:hint="eastAsia" w:ascii="宋体" w:hAnsi="宋体"/>
          <w:bCs/>
          <w:color w:val="000000"/>
          <w:kern w:val="0"/>
          <w:szCs w:val="21"/>
        </w:rPr>
        <w:t xml:space="preserve"> 2011年10月</w:t>
      </w:r>
    </w:p>
    <w:p>
      <w:pPr>
        <w:autoSpaceDE w:val="0"/>
        <w:autoSpaceDN w:val="0"/>
        <w:adjustRightInd w:val="0"/>
        <w:ind w:firstLine="396" w:firstLineChars="200"/>
        <w:jc w:val="left"/>
        <w:rPr>
          <w:rFonts w:ascii="宋体" w:hAnsi="宋体" w:cs="MingLiU"/>
          <w:bCs/>
          <w:color w:val="000000"/>
          <w:kern w:val="0"/>
          <w:szCs w:val="21"/>
        </w:rPr>
      </w:pPr>
      <w:r>
        <w:rPr>
          <w:rFonts w:hint="eastAsia" w:ascii="宋体" w:hAnsi="宋体" w:cs="MingLiU"/>
          <w:bCs/>
          <w:color w:val="000000"/>
          <w:kern w:val="0"/>
          <w:szCs w:val="21"/>
        </w:rPr>
        <w:t>（二）教学方法与手段</w:t>
      </w:r>
    </w:p>
    <w:p>
      <w:pPr>
        <w:widowControl/>
        <w:ind w:firstLine="396" w:firstLineChars="200"/>
        <w:rPr>
          <w:rFonts w:ascii="宋体" w:hAnsi="宋体"/>
          <w:bCs/>
          <w:color w:val="000000"/>
          <w:szCs w:val="21"/>
        </w:rPr>
      </w:pPr>
      <w:r>
        <w:rPr>
          <w:rFonts w:hint="eastAsia" w:ascii="宋体" w:hAnsi="宋体"/>
          <w:bCs/>
          <w:color w:val="000000"/>
          <w:szCs w:val="21"/>
        </w:rPr>
        <w:t>1.教学模式：</w:t>
      </w:r>
    </w:p>
    <w:p>
      <w:pPr>
        <w:widowControl/>
        <w:ind w:firstLine="396" w:firstLineChars="200"/>
        <w:rPr>
          <w:rFonts w:ascii="宋体" w:hAnsi="宋体"/>
          <w:bCs/>
          <w:color w:val="000000"/>
          <w:szCs w:val="21"/>
        </w:rPr>
      </w:pPr>
      <w:r>
        <w:rPr>
          <w:rFonts w:hint="eastAsia" w:ascii="宋体" w:hAnsi="宋体"/>
          <w:bCs/>
          <w:color w:val="000000"/>
          <w:szCs w:val="21"/>
        </w:rPr>
        <w:t>理论和实践一体化教学模式</w:t>
      </w:r>
    </w:p>
    <w:p>
      <w:pPr>
        <w:widowControl/>
        <w:ind w:firstLine="396" w:firstLineChars="200"/>
        <w:rPr>
          <w:rFonts w:ascii="宋体" w:hAnsi="宋体"/>
          <w:bCs/>
          <w:color w:val="000000"/>
          <w:szCs w:val="21"/>
        </w:rPr>
      </w:pPr>
      <w:r>
        <w:rPr>
          <w:rFonts w:hint="eastAsia" w:ascii="宋体" w:hAnsi="宋体"/>
          <w:bCs/>
          <w:color w:val="000000"/>
          <w:szCs w:val="21"/>
        </w:rPr>
        <w:t>2.教学方法：</w:t>
      </w:r>
    </w:p>
    <w:p>
      <w:pPr>
        <w:pStyle w:val="18"/>
        <w:spacing w:line="240" w:lineRule="auto"/>
        <w:ind w:firstLine="394"/>
        <w:rPr>
          <w:bCs/>
          <w:color w:val="000000"/>
          <w:szCs w:val="21"/>
        </w:rPr>
      </w:pPr>
      <w:r>
        <w:rPr>
          <w:rFonts w:hint="eastAsia"/>
          <w:bCs/>
          <w:color w:val="000000"/>
          <w:szCs w:val="21"/>
        </w:rPr>
        <w:t>课程根据不同教学内容主要采用以下教学方式。</w:t>
      </w:r>
    </w:p>
    <w:p>
      <w:pPr>
        <w:pStyle w:val="18"/>
        <w:spacing w:line="240" w:lineRule="auto"/>
        <w:ind w:firstLine="394"/>
      </w:pPr>
      <w:r>
        <w:rPr>
          <w:rFonts w:hint="eastAsia"/>
        </w:rPr>
        <w:t>（1）传递-接受式： 教师以讲授方式向学生传递教学内容，强调教师的指导作用，学生可以在课堂上接受大量的理论知识；</w:t>
      </w:r>
    </w:p>
    <w:p>
      <w:pPr>
        <w:pStyle w:val="18"/>
        <w:spacing w:line="240" w:lineRule="auto"/>
        <w:ind w:firstLine="394"/>
      </w:pPr>
      <w:r>
        <w:rPr>
          <w:rFonts w:hint="eastAsia"/>
        </w:rPr>
        <w:t>（2）问题-探究式： 教师抛出课程案例， 以服装问题为线索，学生通过思考、实践、小组讨论等方式探究解决问题的方法，重点培养学生的学习能力和合作精神；</w:t>
      </w:r>
    </w:p>
    <w:p>
      <w:pPr>
        <w:widowControl/>
        <w:ind w:firstLine="396" w:firstLineChars="200"/>
        <w:rPr>
          <w:rFonts w:ascii="宋体" w:hAnsi="宋体"/>
          <w:bCs/>
          <w:color w:val="000000"/>
          <w:szCs w:val="21"/>
        </w:rPr>
      </w:pPr>
      <w:r>
        <w:rPr>
          <w:rFonts w:hint="eastAsia"/>
        </w:rPr>
        <w:t>（3）示范-模仿式： 采用在实践技能教学上，通过老师的示范，学生观看后动手操作的方式，</w:t>
      </w:r>
      <w:r>
        <w:rPr>
          <w:rFonts w:hint="eastAsia"/>
        </w:rPr>
        <w:cr/>
      </w:r>
      <w:r>
        <w:rPr>
          <w:rFonts w:hint="eastAsia"/>
        </w:rPr>
        <w:t>锻炼学生技能，达到教学目的。</w:t>
      </w:r>
    </w:p>
    <w:p>
      <w:pPr>
        <w:widowControl/>
        <w:wordWrap w:val="0"/>
        <w:ind w:firstLine="396" w:firstLineChars="200"/>
        <w:rPr>
          <w:rFonts w:ascii="宋体" w:hAnsi="宋体"/>
          <w:bCs/>
          <w:color w:val="000000"/>
          <w:szCs w:val="21"/>
        </w:rPr>
      </w:pPr>
      <w:r>
        <w:rPr>
          <w:rFonts w:hint="eastAsia" w:ascii="宋体" w:hAnsi="宋体"/>
          <w:bCs/>
          <w:color w:val="000000"/>
          <w:szCs w:val="21"/>
        </w:rPr>
        <w:t>3.教学手段：</w:t>
      </w:r>
    </w:p>
    <w:p>
      <w:pPr>
        <w:widowControl/>
        <w:wordWrap w:val="0"/>
        <w:ind w:firstLine="396" w:firstLineChars="200"/>
        <w:rPr>
          <w:rFonts w:ascii="宋体" w:hAnsi="宋体"/>
          <w:bCs/>
          <w:color w:val="000000"/>
          <w:szCs w:val="21"/>
        </w:rPr>
      </w:pPr>
      <w:r>
        <w:rPr>
          <w:rFonts w:hint="eastAsia" w:ascii="宋体" w:hAnsi="宋体"/>
          <w:bCs/>
          <w:color w:val="000000"/>
          <w:szCs w:val="21"/>
        </w:rPr>
        <w:t>多媒体教学  服装制版房、裁剪室等实践教学</w:t>
      </w:r>
    </w:p>
    <w:p>
      <w:pPr>
        <w:ind w:firstLine="396" w:firstLineChars="200"/>
        <w:rPr>
          <w:rFonts w:ascii="宋体" w:hAnsi="宋体" w:cs="宋体"/>
          <w:bCs/>
          <w:kern w:val="0"/>
          <w:szCs w:val="21"/>
        </w:rPr>
      </w:pPr>
      <w:r>
        <w:rPr>
          <w:rFonts w:hint="eastAsia" w:ascii="宋体" w:hAnsi="宋体"/>
          <w:bCs/>
          <w:color w:val="000000"/>
          <w:kern w:val="0"/>
          <w:szCs w:val="21"/>
        </w:rPr>
        <w:t>（三）</w:t>
      </w:r>
      <w:r>
        <w:rPr>
          <w:rFonts w:hint="eastAsia" w:ascii="宋体" w:hAnsi="宋体" w:cs="宋体"/>
          <w:bCs/>
          <w:kern w:val="0"/>
          <w:szCs w:val="21"/>
        </w:rPr>
        <w:t>课程资源开发与利用</w:t>
      </w:r>
    </w:p>
    <w:p>
      <w:pPr>
        <w:ind w:firstLine="396" w:firstLineChars="200"/>
        <w:rPr>
          <w:bCs/>
          <w:color w:val="000000"/>
        </w:rPr>
      </w:pPr>
      <w:r>
        <w:rPr>
          <w:rFonts w:hint="eastAsia"/>
          <w:bCs/>
          <w:color w:val="000000"/>
        </w:rPr>
        <w:t>通过浏览网络精品课程，更有针对性地学习自己感兴趣的内容。</w:t>
      </w:r>
    </w:p>
    <w:p>
      <w:pPr>
        <w:ind w:firstLine="396" w:firstLineChars="200"/>
        <w:rPr>
          <w:rFonts w:ascii="宋体" w:hAnsi="宋体" w:cs="宋体"/>
          <w:bCs/>
          <w:kern w:val="0"/>
          <w:szCs w:val="21"/>
        </w:rPr>
      </w:pPr>
      <w:r>
        <w:rPr>
          <w:rFonts w:hint="eastAsia" w:ascii="宋体" w:hAnsi="宋体" w:cs="宋体"/>
          <w:bCs/>
          <w:kern w:val="0"/>
          <w:szCs w:val="21"/>
        </w:rPr>
        <w:t>1.POP服装趋势网：(pop-fashion.com)</w:t>
      </w:r>
    </w:p>
    <w:p>
      <w:pPr>
        <w:ind w:firstLine="396" w:firstLineChars="200"/>
        <w:rPr>
          <w:rFonts w:ascii="宋体" w:hAnsi="宋体" w:cs="宋体"/>
          <w:bCs/>
          <w:kern w:val="0"/>
          <w:szCs w:val="21"/>
        </w:rPr>
      </w:pPr>
      <w:r>
        <w:rPr>
          <w:rFonts w:hint="eastAsia" w:ascii="宋体" w:hAnsi="宋体" w:cs="宋体"/>
          <w:bCs/>
          <w:kern w:val="0"/>
          <w:szCs w:val="21"/>
        </w:rPr>
        <w:t>2.穿针引线服饰网：(eeff.net)</w:t>
      </w:r>
    </w:p>
    <w:p>
      <w:pPr>
        <w:ind w:firstLine="396" w:firstLineChars="200"/>
        <w:rPr>
          <w:rFonts w:ascii="宋体" w:hAnsi="宋体" w:cs="宋体"/>
          <w:bCs/>
          <w:kern w:val="0"/>
          <w:szCs w:val="21"/>
        </w:rPr>
      </w:pPr>
      <w:r>
        <w:rPr>
          <w:rFonts w:hint="eastAsia" w:ascii="宋体" w:hAnsi="宋体" w:cs="宋体"/>
          <w:bCs/>
          <w:kern w:val="0"/>
          <w:szCs w:val="21"/>
        </w:rPr>
        <w:t>3.CDR服装设计-CorelDRAW中文网站：(coreldrawchina.com)</w:t>
      </w:r>
    </w:p>
    <w:p>
      <w:pPr>
        <w:ind w:firstLine="396" w:firstLineChars="200"/>
        <w:rPr>
          <w:bCs/>
          <w:color w:val="000000"/>
        </w:rPr>
      </w:pPr>
      <w:r>
        <w:rPr>
          <w:rFonts w:hint="eastAsia" w:ascii="宋体" w:hAnsi="宋体" w:cs="宋体"/>
          <w:bCs/>
          <w:kern w:val="0"/>
          <w:szCs w:val="21"/>
        </w:rPr>
        <w:t>4.</w:t>
      </w:r>
      <w:r>
        <w:t xml:space="preserve"> </w:t>
      </w:r>
      <w:r>
        <w:rPr>
          <w:rFonts w:hint="eastAsia"/>
          <w:bCs/>
          <w:color w:val="000000"/>
        </w:rPr>
        <w:t>中国大学 MOOC：服装C</w:t>
      </w:r>
      <w:r>
        <w:rPr>
          <w:bCs/>
          <w:color w:val="000000"/>
        </w:rPr>
        <w:t>AD</w:t>
      </w:r>
    </w:p>
    <w:p>
      <w:pPr>
        <w:ind w:firstLine="396" w:firstLineChars="200"/>
        <w:rPr>
          <w:rFonts w:ascii="宋体" w:hAnsi="宋体" w:cs="宋体"/>
          <w:bCs/>
          <w:kern w:val="0"/>
          <w:szCs w:val="21"/>
        </w:rPr>
      </w:pPr>
      <w:r>
        <w:rPr>
          <w:rFonts w:ascii="宋体" w:hAnsi="宋体" w:cs="宋体"/>
          <w:bCs/>
          <w:kern w:val="0"/>
          <w:szCs w:val="21"/>
        </w:rPr>
        <w:t>https://www.icourse163.org/course/HEPSVE-1206448802?from=searchPage&amp;outVendor=zw_mooc_pcssjg_</w:t>
      </w:r>
    </w:p>
    <w:p>
      <w:pPr>
        <w:ind w:firstLine="396" w:firstLineChars="200"/>
        <w:rPr>
          <w:rFonts w:ascii="宋体" w:hAnsi="宋体" w:cs="宋体"/>
          <w:kern w:val="0"/>
          <w:szCs w:val="21"/>
        </w:rPr>
      </w:pPr>
    </w:p>
    <w:p>
      <w:pPr>
        <w:pStyle w:val="20"/>
        <w:spacing w:after="0"/>
        <w:ind w:firstLine="396"/>
        <w:rPr>
          <w:rFonts w:ascii="宋体" w:hAnsi="宋体" w:eastAsia="宋体" w:cs="宋体"/>
          <w:b/>
          <w:bCs/>
          <w:color w:val="000000"/>
          <w:sz w:val="21"/>
          <w:szCs w:val="21"/>
        </w:rPr>
      </w:pPr>
      <w:r>
        <w:rPr>
          <w:rFonts w:hint="eastAsia" w:ascii="宋体" w:hAnsi="宋体" w:eastAsia="宋体" w:cs="宋体"/>
          <w:b/>
          <w:bCs/>
          <w:color w:val="000000"/>
          <w:sz w:val="21"/>
          <w:szCs w:val="21"/>
        </w:rPr>
        <w:t>八、编制说明</w:t>
      </w:r>
    </w:p>
    <w:p>
      <w:pPr>
        <w:widowControl/>
        <w:wordWrap w:val="0"/>
        <w:ind w:firstLine="420"/>
        <w:rPr>
          <w:rFonts w:ascii="宋体" w:hAnsi="宋体" w:cs="宋体"/>
          <w:kern w:val="0"/>
          <w:szCs w:val="21"/>
        </w:rPr>
      </w:pPr>
      <w:bookmarkStart w:id="4" w:name="_Hlk134979549"/>
      <w:r>
        <w:rPr>
          <w:rFonts w:hint="eastAsia" w:ascii="宋体" w:hAnsi="宋体" w:cs="宋体"/>
          <w:kern w:val="0"/>
          <w:szCs w:val="21"/>
        </w:rPr>
        <w:t xml:space="preserve">编写人：程凤珍 </w:t>
      </w:r>
      <w:r>
        <w:rPr>
          <w:rFonts w:ascii="宋体" w:hAnsi="宋体" w:cs="宋体"/>
          <w:kern w:val="0"/>
          <w:szCs w:val="21"/>
        </w:rPr>
        <w:t xml:space="preserve"> </w:t>
      </w:r>
      <w:r>
        <w:rPr>
          <w:rFonts w:hint="eastAsia" w:ascii="宋体" w:hAnsi="宋体" w:cs="宋体"/>
          <w:kern w:val="0"/>
          <w:szCs w:val="21"/>
        </w:rPr>
        <w:t>副教授  赣西科技职业学院应急管理与艺术设计学院</w:t>
      </w:r>
    </w:p>
    <w:p>
      <w:pPr>
        <w:widowControl/>
        <w:wordWrap w:val="0"/>
        <w:ind w:firstLine="420"/>
        <w:rPr>
          <w:rFonts w:ascii="宋体" w:hAnsi="宋体" w:cs="宋体"/>
          <w:kern w:val="0"/>
          <w:szCs w:val="21"/>
        </w:rPr>
      </w:pPr>
      <w:r>
        <w:rPr>
          <w:rFonts w:hint="eastAsia" w:ascii="宋体" w:hAnsi="宋体" w:cs="宋体"/>
          <w:kern w:val="0"/>
          <w:szCs w:val="21"/>
        </w:rPr>
        <w:t>审核人：李良松  教授  赣西科技职业学院应急管理与艺术设计学院</w:t>
      </w:r>
      <w:bookmarkEnd w:id="4"/>
    </w:p>
    <w:p>
      <w:pPr>
        <w:widowControl/>
        <w:wordWrap w:val="0"/>
        <w:ind w:firstLine="420"/>
        <w:rPr>
          <w:rFonts w:ascii="宋体" w:hAnsi="宋体" w:cs="宋体"/>
          <w:kern w:val="0"/>
          <w:szCs w:val="21"/>
        </w:rPr>
      </w:pPr>
      <w:r>
        <w:rPr>
          <w:rFonts w:hint="eastAsia" w:ascii="宋体" w:hAnsi="宋体"/>
          <w:color w:val="000000"/>
          <w:szCs w:val="21"/>
        </w:rPr>
        <w:t>执行日</w:t>
      </w:r>
      <w:r>
        <w:rPr>
          <w:rFonts w:ascii="宋体" w:hAnsi="宋体"/>
          <w:color w:val="000000"/>
          <w:szCs w:val="21"/>
        </w:rPr>
        <w:t>：</w:t>
      </w:r>
      <w:r>
        <w:rPr>
          <w:rFonts w:hint="eastAsia" w:ascii="宋体" w:hAnsi="宋体"/>
          <w:color w:val="000000"/>
          <w:szCs w:val="21"/>
        </w:rPr>
        <w:t>本标准从2023年9月起执行。</w:t>
      </w:r>
    </w:p>
    <w:sectPr>
      <w:footerReference r:id="rId3" w:type="default"/>
      <w:pgSz w:w="11906" w:h="16838"/>
      <w:pgMar w:top="1701" w:right="1417" w:bottom="1417" w:left="1417" w:header="851" w:footer="992" w:gutter="0"/>
      <w:pgNumType w:fmt="numberInDash"/>
      <w:cols w:space="720" w:num="1"/>
      <w:docGrid w:type="linesAndChars" w:linePitch="394" w:charSpace="-261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PingFang-SC-Regular">
    <w:altName w:val="Segoe Print"/>
    <w:panose1 w:val="00000000000000000000"/>
    <w:charset w:val="00"/>
    <w:family w:val="auto"/>
    <w:pitch w:val="default"/>
    <w:sig w:usb0="00000000" w:usb1="00000000" w:usb2="00000000" w:usb3="00000000" w:csb0="00000000" w:csb1="00000000"/>
  </w:font>
  <w:font w:name="MingLiU">
    <w:altName w:val="PMingLiU-ExtB"/>
    <w:panose1 w:val="02020509000000000000"/>
    <w:charset w:val="88"/>
    <w:family w:val="modern"/>
    <w:pitch w:val="default"/>
    <w:sig w:usb0="00000000" w:usb1="00000000" w:usb2="00000016" w:usb3="00000000" w:csb0="00100001" w:csb1="00000000"/>
  </w:font>
  <w:font w:name="Segoe Print">
    <w:panose1 w:val="02000600000000000000"/>
    <w:charset w:val="00"/>
    <w:family w:val="auto"/>
    <w:pitch w:val="default"/>
    <w:sig w:usb0="0000028F" w:usb1="00000000" w:usb2="00000000" w:usb3="00000000" w:csb0="2000009F" w:csb1="4701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tabs>
        <w:tab w:val="center" w:pos="4536"/>
        <w:tab w:val="clear" w:pos="4153"/>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90500" cy="131445"/>
              <wp:effectExtent l="0" t="0" r="127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90500" cy="131445"/>
                      </a:xfrm>
                      <a:prstGeom prst="rect">
                        <a:avLst/>
                      </a:prstGeom>
                      <a:noFill/>
                      <a:ln>
                        <a:noFill/>
                      </a:ln>
                    </wps:spPr>
                    <wps:txbx>
                      <w:txbxContent>
                        <w:p>
                          <w:pPr>
                            <w:pStyle w:val="9"/>
                            <w:rPr>
                              <w:rStyle w:val="16"/>
                            </w:rPr>
                          </w:pPr>
                          <w:r>
                            <w:fldChar w:fldCharType="begin"/>
                          </w:r>
                          <w:r>
                            <w:rPr>
                              <w:rStyle w:val="16"/>
                            </w:rPr>
                            <w:instrText xml:space="preserve">PAGE  </w:instrText>
                          </w:r>
                          <w:r>
                            <w:fldChar w:fldCharType="separate"/>
                          </w:r>
                          <w:r>
                            <w:rPr>
                              <w:rStyle w:val="16"/>
                            </w:rPr>
                            <w:t>- 2 -</w:t>
                          </w:r>
                          <w: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0.35pt;width:15pt;mso-position-horizontal:center;mso-position-horizontal-relative:margin;mso-wrap-style:none;z-index:251659264;mso-width-relative:page;mso-height-relative:page;" filled="f" stroked="f" coordsize="21600,21600" o:gfxdata="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oqRS7NAAAAAD&#10;AQAADwAAAAAAAAABACAAAAAiAAAAZHJzL2Rvd25yZXYueG1sUEsBAhQAFAAAAAgAh07iQIWM50br&#10;AQAAtAMAAA4AAAAAAAAAAQAgAAAAHwEAAGRycy9lMm9Eb2MueG1sUEsFBgAAAAAGAAYAWQEAAHwF&#10;AAAAAA==&#10;">
              <v:fill on="f" focussize="0,0"/>
              <v:stroke on="f"/>
              <v:imagedata o:title=""/>
              <o:lock v:ext="edit" aspectratio="f"/>
              <v:textbox inset="0mm,0mm,0mm,0mm" style="mso-fit-shape-to-text:t;">
                <w:txbxContent>
                  <w:p>
                    <w:pPr>
                      <w:pStyle w:val="9"/>
                      <w:rPr>
                        <w:rStyle w:val="16"/>
                      </w:rPr>
                    </w:pPr>
                    <w:r>
                      <w:fldChar w:fldCharType="begin"/>
                    </w:r>
                    <w:r>
                      <w:rPr>
                        <w:rStyle w:val="16"/>
                      </w:rPr>
                      <w:instrText xml:space="preserve">PAGE  </w:instrText>
                    </w:r>
                    <w:r>
                      <w:fldChar w:fldCharType="separate"/>
                    </w:r>
                    <w:r>
                      <w:rPr>
                        <w:rStyle w:val="16"/>
                      </w:rPr>
                      <w:t>- 2 -</w:t>
                    </w:r>
                    <w:r>
                      <w:fldChar w:fldCharType="end"/>
                    </w:r>
                  </w:p>
                </w:txbxContent>
              </v:textbox>
            </v:shape>
          </w:pict>
        </mc:Fallback>
      </mc:AlternateContent>
    </w:r>
    <w:r>
      <w:rPr>
        <w:rFonts w:hint="eastAsia"/>
      </w:rPr>
      <w:tab/>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95"/>
  <w:drawingGridVerticalSpacing w:val="175"/>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czY2IxNTkwYzIxOTkzY2YzMDEyMGZlZDhkODBlZjQifQ=="/>
  </w:docVars>
  <w:rsids>
    <w:rsidRoot w:val="00437DC1"/>
    <w:rsid w:val="00002FA5"/>
    <w:rsid w:val="000213D4"/>
    <w:rsid w:val="0002203E"/>
    <w:rsid w:val="0003203F"/>
    <w:rsid w:val="00041CBF"/>
    <w:rsid w:val="0006761E"/>
    <w:rsid w:val="00076329"/>
    <w:rsid w:val="00083319"/>
    <w:rsid w:val="0008427A"/>
    <w:rsid w:val="000C59C8"/>
    <w:rsid w:val="000F68D6"/>
    <w:rsid w:val="00112D50"/>
    <w:rsid w:val="00140607"/>
    <w:rsid w:val="00154577"/>
    <w:rsid w:val="0016213B"/>
    <w:rsid w:val="001A0165"/>
    <w:rsid w:val="001B2607"/>
    <w:rsid w:val="001D0C30"/>
    <w:rsid w:val="001E0FD6"/>
    <w:rsid w:val="001F5ACF"/>
    <w:rsid w:val="0024382E"/>
    <w:rsid w:val="00245D8D"/>
    <w:rsid w:val="002468D3"/>
    <w:rsid w:val="002762C4"/>
    <w:rsid w:val="00280CD0"/>
    <w:rsid w:val="00281B02"/>
    <w:rsid w:val="002D26CC"/>
    <w:rsid w:val="002D3C91"/>
    <w:rsid w:val="002E1634"/>
    <w:rsid w:val="002F14F0"/>
    <w:rsid w:val="003000EA"/>
    <w:rsid w:val="0030335B"/>
    <w:rsid w:val="00305FC3"/>
    <w:rsid w:val="003661E4"/>
    <w:rsid w:val="00377C52"/>
    <w:rsid w:val="00386BCA"/>
    <w:rsid w:val="003E4465"/>
    <w:rsid w:val="003F639F"/>
    <w:rsid w:val="00424A97"/>
    <w:rsid w:val="00437DC1"/>
    <w:rsid w:val="004401CF"/>
    <w:rsid w:val="00450A96"/>
    <w:rsid w:val="004620B2"/>
    <w:rsid w:val="004657F5"/>
    <w:rsid w:val="00484FC9"/>
    <w:rsid w:val="004A0808"/>
    <w:rsid w:val="004C21BE"/>
    <w:rsid w:val="004E41E2"/>
    <w:rsid w:val="00516EE0"/>
    <w:rsid w:val="005228C3"/>
    <w:rsid w:val="005278A0"/>
    <w:rsid w:val="00527FF0"/>
    <w:rsid w:val="005445A8"/>
    <w:rsid w:val="005515E3"/>
    <w:rsid w:val="00593F9E"/>
    <w:rsid w:val="00595E2B"/>
    <w:rsid w:val="005C11A9"/>
    <w:rsid w:val="005E7CD6"/>
    <w:rsid w:val="005F500E"/>
    <w:rsid w:val="0060073D"/>
    <w:rsid w:val="00625760"/>
    <w:rsid w:val="00640410"/>
    <w:rsid w:val="00642EA4"/>
    <w:rsid w:val="00660ABB"/>
    <w:rsid w:val="00666F7E"/>
    <w:rsid w:val="00667C77"/>
    <w:rsid w:val="006A4417"/>
    <w:rsid w:val="006E577D"/>
    <w:rsid w:val="006F0595"/>
    <w:rsid w:val="006F7C3B"/>
    <w:rsid w:val="007013D1"/>
    <w:rsid w:val="0070764A"/>
    <w:rsid w:val="00730939"/>
    <w:rsid w:val="00744604"/>
    <w:rsid w:val="007740DF"/>
    <w:rsid w:val="00781B99"/>
    <w:rsid w:val="00783230"/>
    <w:rsid w:val="00787FF9"/>
    <w:rsid w:val="00794356"/>
    <w:rsid w:val="007D1809"/>
    <w:rsid w:val="007E76E2"/>
    <w:rsid w:val="007F115A"/>
    <w:rsid w:val="008018F7"/>
    <w:rsid w:val="00803FAC"/>
    <w:rsid w:val="00862059"/>
    <w:rsid w:val="0089466F"/>
    <w:rsid w:val="008A05DD"/>
    <w:rsid w:val="008D3526"/>
    <w:rsid w:val="008E3735"/>
    <w:rsid w:val="008F4A6A"/>
    <w:rsid w:val="009056EE"/>
    <w:rsid w:val="00910723"/>
    <w:rsid w:val="0094579E"/>
    <w:rsid w:val="00953D06"/>
    <w:rsid w:val="009A4BDB"/>
    <w:rsid w:val="009D77D8"/>
    <w:rsid w:val="00A5511C"/>
    <w:rsid w:val="00A72B2D"/>
    <w:rsid w:val="00A72F24"/>
    <w:rsid w:val="00A87CF2"/>
    <w:rsid w:val="00AA52B3"/>
    <w:rsid w:val="00AC4188"/>
    <w:rsid w:val="00AD54F2"/>
    <w:rsid w:val="00B05296"/>
    <w:rsid w:val="00B06132"/>
    <w:rsid w:val="00B375E3"/>
    <w:rsid w:val="00B553DC"/>
    <w:rsid w:val="00B6377E"/>
    <w:rsid w:val="00B678D7"/>
    <w:rsid w:val="00B92290"/>
    <w:rsid w:val="00BA5AF6"/>
    <w:rsid w:val="00BB7387"/>
    <w:rsid w:val="00BF4DCF"/>
    <w:rsid w:val="00C006C8"/>
    <w:rsid w:val="00C14397"/>
    <w:rsid w:val="00C16C06"/>
    <w:rsid w:val="00C343A1"/>
    <w:rsid w:val="00C464B5"/>
    <w:rsid w:val="00C47CBA"/>
    <w:rsid w:val="00C81015"/>
    <w:rsid w:val="00C81C77"/>
    <w:rsid w:val="00C96182"/>
    <w:rsid w:val="00CB7BAF"/>
    <w:rsid w:val="00CD38A8"/>
    <w:rsid w:val="00CD7E94"/>
    <w:rsid w:val="00D36D6F"/>
    <w:rsid w:val="00D41EC0"/>
    <w:rsid w:val="00D47FB9"/>
    <w:rsid w:val="00D60201"/>
    <w:rsid w:val="00D763A7"/>
    <w:rsid w:val="00D85D26"/>
    <w:rsid w:val="00D865F7"/>
    <w:rsid w:val="00D979C4"/>
    <w:rsid w:val="00DF0286"/>
    <w:rsid w:val="00DF4B58"/>
    <w:rsid w:val="00E06831"/>
    <w:rsid w:val="00E543C6"/>
    <w:rsid w:val="00E73ECA"/>
    <w:rsid w:val="00E745E7"/>
    <w:rsid w:val="00E967F2"/>
    <w:rsid w:val="00EC269F"/>
    <w:rsid w:val="00EC3142"/>
    <w:rsid w:val="00EC787E"/>
    <w:rsid w:val="00ED141E"/>
    <w:rsid w:val="00EF1306"/>
    <w:rsid w:val="00EF7E32"/>
    <w:rsid w:val="00F41D59"/>
    <w:rsid w:val="00F52B7F"/>
    <w:rsid w:val="00F75830"/>
    <w:rsid w:val="00F76EB2"/>
    <w:rsid w:val="00F921FC"/>
    <w:rsid w:val="00FA381E"/>
    <w:rsid w:val="00FA63B8"/>
    <w:rsid w:val="00FB550C"/>
    <w:rsid w:val="00FD4F8E"/>
    <w:rsid w:val="00FD6F47"/>
    <w:rsid w:val="02F7261B"/>
    <w:rsid w:val="09D7050D"/>
    <w:rsid w:val="0E4B7643"/>
    <w:rsid w:val="108A0E2A"/>
    <w:rsid w:val="13F27A1A"/>
    <w:rsid w:val="14B1436D"/>
    <w:rsid w:val="185F4F64"/>
    <w:rsid w:val="29FF4523"/>
    <w:rsid w:val="335715E3"/>
    <w:rsid w:val="33B23743"/>
    <w:rsid w:val="3801634D"/>
    <w:rsid w:val="3B361965"/>
    <w:rsid w:val="42224202"/>
    <w:rsid w:val="4968457C"/>
    <w:rsid w:val="4F927908"/>
    <w:rsid w:val="58CB6E9C"/>
    <w:rsid w:val="5FDF63A9"/>
    <w:rsid w:val="67AB4639"/>
    <w:rsid w:val="6E143BFD"/>
    <w:rsid w:val="71AC72D9"/>
    <w:rsid w:val="77470352"/>
    <w:rsid w:val="780040FD"/>
    <w:rsid w:val="7F0315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widowControl/>
      <w:spacing w:before="100" w:beforeAutospacing="1" w:after="100" w:afterAutospacing="1"/>
      <w:jc w:val="left"/>
      <w:outlineLvl w:val="0"/>
    </w:pPr>
    <w:rPr>
      <w:rFonts w:ascii="宋体" w:hAnsi="宋体" w:cs="宋体"/>
      <w:b/>
      <w:bCs/>
      <w:kern w:val="36"/>
      <w:sz w:val="48"/>
      <w:szCs w:val="48"/>
    </w:rPr>
  </w:style>
  <w:style w:type="paragraph" w:styleId="4">
    <w:name w:val="heading 2"/>
    <w:basedOn w:val="1"/>
    <w:next w:val="1"/>
    <w:qFormat/>
    <w:uiPriority w:val="0"/>
    <w:pPr>
      <w:widowControl/>
      <w:spacing w:before="100" w:beforeAutospacing="1" w:after="100" w:afterAutospacing="1"/>
      <w:jc w:val="left"/>
      <w:outlineLvl w:val="1"/>
    </w:pPr>
    <w:rPr>
      <w:rFonts w:ascii="宋体" w:hAnsi="宋体" w:cs="宋体"/>
      <w:b/>
      <w:bCs/>
      <w:kern w:val="0"/>
      <w:sz w:val="36"/>
      <w:szCs w:val="36"/>
    </w:rPr>
  </w:style>
  <w:style w:type="paragraph" w:styleId="5">
    <w:name w:val="heading 3"/>
    <w:basedOn w:val="1"/>
    <w:next w:val="1"/>
    <w:qFormat/>
    <w:uiPriority w:val="0"/>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customStyle="1" w:styleId="2">
    <w:name w:val="表格文字"/>
    <w:basedOn w:val="1"/>
    <w:qFormat/>
    <w:uiPriority w:val="0"/>
    <w:pPr>
      <w:spacing w:before="25" w:after="25"/>
      <w:jc w:val="left"/>
    </w:pPr>
    <w:rPr>
      <w:spacing w:val="10"/>
      <w:kern w:val="0"/>
    </w:rPr>
  </w:style>
  <w:style w:type="paragraph" w:styleId="6">
    <w:name w:val="Normal Indent"/>
    <w:basedOn w:val="1"/>
    <w:qFormat/>
    <w:uiPriority w:val="0"/>
    <w:pPr>
      <w:widowControl/>
      <w:spacing w:before="100" w:beforeAutospacing="1" w:after="100" w:afterAutospacing="1"/>
      <w:jc w:val="left"/>
    </w:pPr>
    <w:rPr>
      <w:rFonts w:ascii="宋体" w:hAnsi="宋体" w:cs="宋体"/>
      <w:kern w:val="0"/>
      <w:sz w:val="24"/>
    </w:rPr>
  </w:style>
  <w:style w:type="paragraph" w:styleId="7">
    <w:name w:val="Body Text Indent"/>
    <w:basedOn w:val="1"/>
    <w:qFormat/>
    <w:uiPriority w:val="0"/>
    <w:pPr>
      <w:spacing w:line="400" w:lineRule="exact"/>
      <w:ind w:firstLine="420"/>
    </w:pPr>
    <w:rPr>
      <w:rFonts w:ascii="宋体" w:hAnsi="宋体"/>
      <w:szCs w:val="21"/>
    </w:rPr>
  </w:style>
  <w:style w:type="paragraph" w:styleId="8">
    <w:name w:val="Plain Text"/>
    <w:basedOn w:val="1"/>
    <w:qFormat/>
    <w:uiPriority w:val="0"/>
    <w:pPr>
      <w:widowControl/>
      <w:spacing w:before="100" w:beforeAutospacing="1" w:after="100" w:afterAutospacing="1"/>
      <w:jc w:val="left"/>
    </w:pPr>
    <w:rPr>
      <w:rFonts w:ascii="宋体" w:hAnsi="宋体" w:cs="宋体"/>
      <w:kern w:val="0"/>
      <w:sz w:val="24"/>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qFormat/>
    <w:uiPriority w:val="22"/>
    <w:rPr>
      <w:b/>
      <w:bCs/>
    </w:rPr>
  </w:style>
  <w:style w:type="character" w:styleId="16">
    <w:name w:val="page number"/>
    <w:qFormat/>
    <w:uiPriority w:val="0"/>
  </w:style>
  <w:style w:type="paragraph" w:customStyle="1" w:styleId="17">
    <w:name w:val="Char Char Char Char"/>
    <w:basedOn w:val="1"/>
    <w:qFormat/>
    <w:uiPriority w:val="0"/>
  </w:style>
  <w:style w:type="paragraph" w:customStyle="1" w:styleId="18">
    <w:name w:val="样式 宋体 行距: 固定值 20 磅"/>
    <w:basedOn w:val="1"/>
    <w:qFormat/>
    <w:uiPriority w:val="0"/>
    <w:pPr>
      <w:spacing w:line="360" w:lineRule="auto"/>
      <w:ind w:firstLine="200" w:firstLineChars="200"/>
      <w:jc w:val="left"/>
    </w:pPr>
    <w:rPr>
      <w:rFonts w:ascii="宋体" w:hAnsi="宋体" w:cs="宋体"/>
      <w:szCs w:val="20"/>
    </w:rPr>
  </w:style>
  <w:style w:type="paragraph" w:customStyle="1" w:styleId="19">
    <w:name w:val="标题三"/>
    <w:basedOn w:val="5"/>
    <w:qFormat/>
    <w:uiPriority w:val="0"/>
    <w:pPr>
      <w:spacing w:before="0" w:after="0" w:line="360" w:lineRule="auto"/>
      <w:ind w:firstLine="200" w:firstLineChars="200"/>
    </w:pPr>
    <w:rPr>
      <w:rFonts w:ascii="宋体" w:hAnsi="宋体"/>
      <w:sz w:val="28"/>
      <w:szCs w:val="24"/>
    </w:rPr>
  </w:style>
  <w:style w:type="paragraph" w:styleId="20">
    <w:name w:val="List Paragraph"/>
    <w:basedOn w:val="1"/>
    <w:qFormat/>
    <w:uiPriority w:val="0"/>
    <w:pPr>
      <w:widowControl/>
      <w:adjustRightInd w:val="0"/>
      <w:snapToGrid w:val="0"/>
      <w:spacing w:after="200"/>
      <w:ind w:firstLine="420" w:firstLineChars="200"/>
      <w:jc w:val="left"/>
    </w:pPr>
    <w:rPr>
      <w:rFonts w:ascii="Tahoma" w:hAnsi="Tahoma" w:eastAsia="微软雅黑"/>
      <w:kern w:val="0"/>
      <w:sz w:val="22"/>
      <w:szCs w:val="20"/>
    </w:rPr>
  </w:style>
  <w:style w:type="character" w:customStyle="1" w:styleId="21">
    <w:name w:val="font31"/>
    <w:basedOn w:val="14"/>
    <w:qFormat/>
    <w:uiPriority w:val="0"/>
    <w:rPr>
      <w:rFonts w:ascii="PingFang-SC-Regular" w:hAnsi="PingFang-SC-Regular" w:eastAsia="PingFang-SC-Regular" w:cs="PingFang-SC-Regular"/>
      <w:color w:val="05073B"/>
      <w:sz w:val="23"/>
      <w:szCs w:val="23"/>
      <w:u w:val="none"/>
    </w:rPr>
  </w:style>
  <w:style w:type="character" w:customStyle="1" w:styleId="22">
    <w:name w:val="font41"/>
    <w:basedOn w:val="14"/>
    <w:qFormat/>
    <w:uiPriority w:val="0"/>
    <w:rPr>
      <w:rFonts w:hint="eastAsia" w:ascii="宋体" w:hAnsi="宋体" w:eastAsia="宋体" w:cs="宋体"/>
      <w:color w:val="05073B"/>
      <w:sz w:val="23"/>
      <w:szCs w:val="23"/>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10</Pages>
  <Words>4984</Words>
  <Characters>5376</Characters>
  <Lines>35</Lines>
  <Paragraphs>10</Paragraphs>
  <TotalTime>20</TotalTime>
  <ScaleCrop>false</ScaleCrop>
  <LinksUpToDate>false</LinksUpToDate>
  <CharactersWithSpaces>5463</CharactersWithSpaces>
  <Application>WPS Office_11.1.0.10009_F1E327BC-269C-435d-A152-05C5408002CA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2023-07-18T09:42:00Z</dcterms:created>
  <dc:creator>吴增抱</dc:creator>
  <cp:lastModifiedBy>hexiiia</cp:lastModifiedBy>
  <dcterms:modified xsi:type="dcterms:W3CDTF">2023-08-30T10:58:36Z</dcterms:modified>
  <dc:title>服装CAD制版课程标准</dc:title>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2052-11.1.0.10009</vt:lpwstr>
  </property>
  <property fmtid="{D5CDD505-2E9C-101B-9397-08002B2CF9AE}" pid="3" name="ICV">
    <vt:lpwstr>B4E55D30EA7B45D591AC620C423A6838</vt:lpwstr>
  </property>
</Properties>
</file>