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2413EB">
      <w:pPr>
        <w:spacing w:line="1000" w:lineRule="exact"/>
        <w:jc w:val="center"/>
        <w:rPr>
          <w:rFonts w:ascii="李旭科书法" w:hAnsi="李旭科书法" w:eastAsia="李旭科书法" w:cs="李旭科书法"/>
          <w:color w:val="000000"/>
          <w:sz w:val="72"/>
          <w:szCs w:val="72"/>
          <w:highlight w:val="none"/>
        </w:rPr>
      </w:pPr>
      <w:bookmarkStart w:id="25" w:name="_GoBack"/>
      <w:bookmarkEnd w:id="25"/>
      <w:r>
        <w:rPr>
          <w:rFonts w:hint="eastAsia" w:ascii="李旭科书法" w:hAnsi="李旭科书法" w:eastAsia="李旭科书法" w:cs="李旭科书法"/>
          <w:color w:val="000000"/>
          <w:sz w:val="84"/>
          <w:szCs w:val="84"/>
          <w:highlight w:val="none"/>
        </w:rPr>
        <w:t>赣西科技职业学院</w:t>
      </w:r>
    </w:p>
    <w:p w14:paraId="457693E3">
      <w:pPr>
        <w:spacing w:line="600" w:lineRule="exact"/>
        <w:ind w:firstLine="1920" w:firstLineChars="600"/>
        <w:jc w:val="center"/>
        <w:rPr>
          <w:rFonts w:ascii="方正仿宋_GB2312" w:hAnsi="方正仿宋_GB2312" w:eastAsia="方正仿宋_GB2312" w:cs="方正仿宋_GB2312"/>
          <w:color w:val="000000"/>
          <w:sz w:val="32"/>
          <w:szCs w:val="32"/>
          <w:highlight w:val="none"/>
        </w:rPr>
      </w:pPr>
      <w:r>
        <w:rPr>
          <w:rFonts w:hint="eastAsia" w:ascii="方正仿宋_GB2312" w:hAnsi="方正仿宋_GB2312" w:eastAsia="方正仿宋_GB2312" w:cs="方正仿宋_GB2312"/>
          <w:color w:val="000000"/>
          <w:sz w:val="32"/>
          <w:szCs w:val="32"/>
          <w:highlight w:val="none"/>
        </w:rPr>
        <w:drawing>
          <wp:anchor distT="0" distB="0" distL="0" distR="0" simplePos="0" relativeHeight="251659264" behindDoc="0" locked="0" layoutInCell="1" allowOverlap="1">
            <wp:simplePos x="0" y="0"/>
            <wp:positionH relativeFrom="column">
              <wp:posOffset>2359660</wp:posOffset>
            </wp:positionH>
            <wp:positionV relativeFrom="paragraph">
              <wp:posOffset>264160</wp:posOffset>
            </wp:positionV>
            <wp:extent cx="1041400" cy="1041400"/>
            <wp:effectExtent l="0" t="0" r="0" b="0"/>
            <wp:wrapNone/>
            <wp:docPr id="1026" name="图片 5" descr="校徽透明"/>
            <wp:cNvGraphicFramePr/>
            <a:graphic xmlns:a="http://schemas.openxmlformats.org/drawingml/2006/main">
              <a:graphicData uri="http://schemas.openxmlformats.org/drawingml/2006/picture">
                <pic:pic xmlns:pic="http://schemas.openxmlformats.org/drawingml/2006/picture">
                  <pic:nvPicPr>
                    <pic:cNvPr id="1026" name="图片 5" descr="校徽透明"/>
                    <pic:cNvPicPr/>
                  </pic:nvPicPr>
                  <pic:blipFill>
                    <a:blip r:embed="rId6" cstate="print"/>
                    <a:srcRect/>
                    <a:stretch>
                      <a:fillRect/>
                    </a:stretch>
                  </pic:blipFill>
                  <pic:spPr>
                    <a:xfrm>
                      <a:off x="0" y="0"/>
                      <a:ext cx="1041399" cy="1041399"/>
                    </a:xfrm>
                    <a:prstGeom prst="rect">
                      <a:avLst/>
                    </a:prstGeom>
                    <a:ln>
                      <a:noFill/>
                    </a:ln>
                  </pic:spPr>
                </pic:pic>
              </a:graphicData>
            </a:graphic>
          </wp:anchor>
        </w:drawing>
      </w:r>
    </w:p>
    <w:p w14:paraId="0814CD41">
      <w:pPr>
        <w:spacing w:line="600" w:lineRule="exact"/>
        <w:ind w:firstLine="1920" w:firstLineChars="600"/>
        <w:jc w:val="center"/>
        <w:rPr>
          <w:rFonts w:ascii="方正仿宋_GB2312" w:hAnsi="方正仿宋_GB2312" w:eastAsia="方正仿宋_GB2312" w:cs="方正仿宋_GB2312"/>
          <w:color w:val="000000"/>
          <w:sz w:val="32"/>
          <w:szCs w:val="32"/>
          <w:highlight w:val="none"/>
        </w:rPr>
      </w:pPr>
    </w:p>
    <w:p w14:paraId="7F10B21E">
      <w:pPr>
        <w:spacing w:line="3000" w:lineRule="exact"/>
        <w:jc w:val="center"/>
        <w:rPr>
          <w:rFonts w:ascii="方正公文小标宋" w:hAnsi="方正公文小标宋" w:eastAsia="方正公文小标宋" w:cs="方正公文小标宋"/>
          <w:color w:val="000000"/>
          <w:sz w:val="112"/>
          <w:szCs w:val="112"/>
          <w:highlight w:val="none"/>
        </w:rPr>
      </w:pPr>
      <w:r>
        <w:rPr>
          <w:rFonts w:hint="eastAsia" w:ascii="方正公文小标宋" w:hAnsi="方正公文小标宋" w:eastAsia="方正公文小标宋" w:cs="方正公文小标宋"/>
          <w:color w:val="000000"/>
          <w:sz w:val="112"/>
          <w:szCs w:val="112"/>
          <w:highlight w:val="none"/>
        </w:rPr>
        <w:t>章</w:t>
      </w:r>
    </w:p>
    <w:p w14:paraId="0FCB26AA">
      <w:pPr>
        <w:spacing w:line="3000" w:lineRule="exact"/>
        <w:jc w:val="center"/>
        <w:rPr>
          <w:rFonts w:ascii="方正公文小标宋" w:hAnsi="方正公文小标宋" w:eastAsia="方正公文小标宋" w:cs="方正公文小标宋"/>
          <w:color w:val="000000"/>
          <w:sz w:val="112"/>
          <w:szCs w:val="112"/>
          <w:highlight w:val="none"/>
        </w:rPr>
      </w:pPr>
      <w:r>
        <w:rPr>
          <w:rFonts w:hint="eastAsia" w:ascii="方正公文小标宋" w:hAnsi="方正公文小标宋" w:eastAsia="方正公文小标宋" w:cs="方正公文小标宋"/>
          <w:color w:val="000000"/>
          <w:sz w:val="112"/>
          <w:szCs w:val="112"/>
          <w:highlight w:val="none"/>
        </w:rPr>
        <w:t>程</w:t>
      </w:r>
    </w:p>
    <w:p w14:paraId="22A244CC">
      <w:pPr>
        <w:spacing w:line="600" w:lineRule="exact"/>
        <w:jc w:val="center"/>
        <w:rPr>
          <w:rFonts w:ascii="华文楷体" w:hAnsi="华文楷体" w:eastAsia="华文楷体" w:cs="华文楷体"/>
          <w:b/>
          <w:bCs/>
          <w:color w:val="000000"/>
          <w:sz w:val="44"/>
          <w:szCs w:val="44"/>
          <w:highlight w:val="none"/>
        </w:rPr>
      </w:pPr>
    </w:p>
    <w:p w14:paraId="21CC1401">
      <w:pPr>
        <w:spacing w:line="600" w:lineRule="exact"/>
        <w:jc w:val="center"/>
        <w:rPr>
          <w:rFonts w:ascii="华文楷体" w:hAnsi="华文楷体" w:eastAsia="华文楷体" w:cs="华文楷体"/>
          <w:b/>
          <w:bCs/>
          <w:color w:val="000000"/>
          <w:sz w:val="44"/>
          <w:szCs w:val="44"/>
          <w:highlight w:val="none"/>
        </w:rPr>
      </w:pPr>
    </w:p>
    <w:p w14:paraId="0C63F1F3">
      <w:pPr>
        <w:spacing w:line="600" w:lineRule="exact"/>
        <w:jc w:val="center"/>
        <w:rPr>
          <w:rFonts w:ascii="华文楷体" w:hAnsi="华文楷体" w:eastAsia="华文楷体" w:cs="华文楷体"/>
          <w:b/>
          <w:bCs/>
          <w:color w:val="000000"/>
          <w:sz w:val="44"/>
          <w:szCs w:val="44"/>
          <w:highlight w:val="none"/>
        </w:rPr>
      </w:pPr>
    </w:p>
    <w:p w14:paraId="68FEDB2F">
      <w:pPr>
        <w:spacing w:line="600" w:lineRule="exact"/>
        <w:jc w:val="center"/>
        <w:rPr>
          <w:rFonts w:ascii="华文楷体" w:hAnsi="华文楷体" w:eastAsia="华文楷体" w:cs="华文楷体"/>
          <w:b/>
          <w:bCs/>
          <w:color w:val="000000"/>
          <w:sz w:val="44"/>
          <w:szCs w:val="44"/>
          <w:highlight w:val="none"/>
        </w:rPr>
      </w:pPr>
    </w:p>
    <w:p w14:paraId="6E17E87B">
      <w:pPr>
        <w:spacing w:line="600" w:lineRule="exact"/>
        <w:jc w:val="center"/>
        <w:rPr>
          <w:rFonts w:ascii="楷体_GB2312" w:hAnsi="楷体_GB2312" w:eastAsia="楷体_GB2312" w:cs="楷体_GB2312"/>
          <w:b/>
          <w:bCs/>
          <w:color w:val="000000"/>
          <w:sz w:val="44"/>
          <w:szCs w:val="44"/>
          <w:highlight w:val="none"/>
        </w:rPr>
      </w:pPr>
      <w:r>
        <w:rPr>
          <w:rFonts w:hint="eastAsia" w:ascii="楷体_GB2312" w:hAnsi="楷体_GB2312" w:eastAsia="楷体_GB2312" w:cs="楷体_GB2312"/>
          <w:b/>
          <w:bCs/>
          <w:color w:val="000000"/>
          <w:sz w:val="44"/>
          <w:szCs w:val="44"/>
          <w:highlight w:val="none"/>
        </w:rPr>
        <w:t>2025年8月修订</w:t>
      </w:r>
    </w:p>
    <w:p w14:paraId="5071930C">
      <w:pPr>
        <w:spacing w:line="600" w:lineRule="exact"/>
        <w:jc w:val="center"/>
        <w:rPr>
          <w:rFonts w:ascii="华文楷体" w:hAnsi="华文楷体" w:eastAsia="华文楷体" w:cs="华文楷体"/>
          <w:b/>
          <w:bCs/>
          <w:color w:val="000000"/>
          <w:sz w:val="44"/>
          <w:szCs w:val="44"/>
          <w:highlight w:val="none"/>
        </w:rPr>
      </w:pPr>
    </w:p>
    <w:p w14:paraId="75C2ABE4">
      <w:pPr>
        <w:spacing w:line="600" w:lineRule="exact"/>
        <w:jc w:val="center"/>
        <w:rPr>
          <w:rFonts w:ascii="华文楷体" w:hAnsi="华文楷体" w:eastAsia="华文楷体" w:cs="华文楷体"/>
          <w:b/>
          <w:bCs/>
          <w:color w:val="000000"/>
          <w:sz w:val="44"/>
          <w:szCs w:val="44"/>
          <w:highlight w:val="none"/>
        </w:rPr>
      </w:pPr>
    </w:p>
    <w:p w14:paraId="1B5B465D">
      <w:pPr>
        <w:spacing w:line="600" w:lineRule="exact"/>
        <w:jc w:val="center"/>
        <w:rPr>
          <w:rFonts w:ascii="华文楷体" w:hAnsi="华文楷体" w:eastAsia="华文楷体" w:cs="华文楷体"/>
          <w:b/>
          <w:bCs/>
          <w:color w:val="000000"/>
          <w:sz w:val="44"/>
          <w:szCs w:val="44"/>
          <w:highlight w:val="none"/>
        </w:rPr>
      </w:pPr>
    </w:p>
    <w:p w14:paraId="72CA1519">
      <w:pPr>
        <w:spacing w:line="600" w:lineRule="exact"/>
        <w:jc w:val="center"/>
        <w:rPr>
          <w:rFonts w:ascii="华文楷体" w:hAnsi="华文楷体" w:eastAsia="华文楷体" w:cs="华文楷体"/>
          <w:b/>
          <w:bCs/>
          <w:color w:val="000000"/>
          <w:sz w:val="44"/>
          <w:szCs w:val="44"/>
          <w:highlight w:val="none"/>
        </w:rPr>
        <w:sectPr>
          <w:pgSz w:w="11906" w:h="16838"/>
          <w:pgMar w:top="1417" w:right="1417" w:bottom="1417" w:left="1417" w:header="851" w:footer="992" w:gutter="0"/>
          <w:cols w:space="720" w:num="1"/>
          <w:docGrid w:type="lines" w:linePitch="312" w:charSpace="0"/>
        </w:sectPr>
      </w:pPr>
    </w:p>
    <w:p w14:paraId="471A181B">
      <w:pPr>
        <w:jc w:val="center"/>
        <w:rPr>
          <w:rFonts w:ascii="华文楷体" w:hAnsi="华文楷体" w:eastAsia="华文楷体" w:cs="华文楷体"/>
          <w:b/>
          <w:bCs/>
          <w:color w:val="000000"/>
          <w:sz w:val="44"/>
          <w:szCs w:val="44"/>
          <w:highlight w:val="none"/>
        </w:rPr>
      </w:pPr>
      <w:r>
        <w:rPr>
          <w:rFonts w:hint="eastAsia" w:ascii="华文楷体" w:hAnsi="华文楷体" w:eastAsia="华文楷体" w:cs="华文楷体"/>
          <w:b/>
          <w:bCs/>
          <w:color w:val="000000"/>
          <w:sz w:val="44"/>
          <w:szCs w:val="44"/>
          <w:highlight w:val="none"/>
        </w:rPr>
        <w:t>目  录</w:t>
      </w:r>
    </w:p>
    <w:p w14:paraId="2810E46F">
      <w:pPr>
        <w:pStyle w:val="8"/>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TOC \o "1-2" \h \u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_Toc5029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序  言</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_Toc5029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1</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7C56E9A3">
      <w:pPr>
        <w:pStyle w:val="8"/>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_Toc1185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第一章  总则</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_Toc1185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1</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00E98AD5">
      <w:pPr>
        <w:pStyle w:val="8"/>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_Toc14673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 xml:space="preserve">第二章 </w:t>
      </w: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举办者、开办资金和业务范围</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_Toc14673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3</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0E78CEDD">
      <w:pPr>
        <w:pStyle w:val="8"/>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_Toc21253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第三章  党的建设</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_Toc21253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5</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62C51986">
      <w:pPr>
        <w:pStyle w:val="8"/>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_Toc12942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第四章   组织管理制度</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_Toc12942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9</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503AE7B6">
      <w:pPr>
        <w:pStyle w:val="9"/>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_Toc21048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第一节  决策机构</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_Toc21048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9</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43F2F5E7">
      <w:pPr>
        <w:pStyle w:val="9"/>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_Toc11223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第二节  监事会</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_Toc11223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13</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1F7035F3">
      <w:pPr>
        <w:pStyle w:val="9"/>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_Toc23250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第三节  校长</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_Toc23250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14</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11177BE2">
      <w:pPr>
        <w:pStyle w:val="9"/>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_Toc10572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第四节  学术委员会</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_Toc10572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15</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4406E8F2">
      <w:pPr>
        <w:pStyle w:val="9"/>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_Toc16076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第五节  教学工作指导委员会</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_Toc16076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17</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4CEB7BEC">
      <w:pPr>
        <w:pStyle w:val="9"/>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_Toc496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 xml:space="preserve">第六节 </w:t>
      </w: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学校机构设置</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_Toc496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18</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4E71D8AD">
      <w:pPr>
        <w:pStyle w:val="8"/>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_Toc23114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第五章  法定代表人</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_Toc23114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18</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1459C8AE">
      <w:pPr>
        <w:pStyle w:val="8"/>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_Toc9691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第六章  学生</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_Toc9691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19</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4A1AD39A">
      <w:pPr>
        <w:pStyle w:val="8"/>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_Toc22397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 xml:space="preserve">第七章 </w:t>
      </w: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教职工</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_Toc22397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21</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3CD2B9DC">
      <w:pPr>
        <w:pStyle w:val="8"/>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_Toc3851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第八章  教育教学</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_Toc3851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26</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54B6D606">
      <w:pPr>
        <w:pStyle w:val="8"/>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_Toc9905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第九章  经费、资产及财务管理</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_Toc9905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28</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08E034B5">
      <w:pPr>
        <w:pStyle w:val="8"/>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_Toc31165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第十章  年度检查、督导、重大事项报告和信息公开</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_Toc31165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30</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1780E8FC">
      <w:pPr>
        <w:pStyle w:val="8"/>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_Toc29647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第十一章  变更与终止</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_Toc29647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31</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77BB627B">
      <w:pPr>
        <w:pStyle w:val="8"/>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_Toc10346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 xml:space="preserve">第十二章 </w:t>
      </w:r>
      <w:r>
        <w:rPr>
          <w:rFonts w:hint="eastAsia" w:ascii="仿宋_GB2312" w:hAnsi="仿宋_GB2312" w:eastAsia="仿宋_GB2312" w:cs="仿宋_GB2312"/>
          <w:color w:val="000000"/>
          <w:sz w:val="32"/>
          <w:szCs w:val="32"/>
          <w:highlight w:val="none"/>
          <w:lang w:val="en-US" w:eastAsia="zh-CN"/>
        </w:rPr>
        <w:t xml:space="preserve"> 章程的修订</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_Toc10346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33</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1A559684">
      <w:pPr>
        <w:pStyle w:val="8"/>
        <w:keepNext w:val="0"/>
        <w:keepLines w:val="0"/>
        <w:pageBreakBefore w:val="0"/>
        <w:widowControl w:val="0"/>
        <w:tabs>
          <w:tab w:val="right" w:leader="dot" w:pos="9072"/>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HYPERLINK \l _Toc27858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lang w:val="en-US" w:eastAsia="zh-CN"/>
        </w:rPr>
        <w:t>第十三章  附  则</w:t>
      </w:r>
      <w:r>
        <w:rPr>
          <w:rFonts w:hint="eastAsia" w:ascii="仿宋_GB2312" w:hAnsi="仿宋_GB2312" w:eastAsia="仿宋_GB2312" w:cs="仿宋_GB2312"/>
          <w:color w:val="000000"/>
          <w:sz w:val="32"/>
          <w:szCs w:val="32"/>
          <w:highlight w:val="none"/>
        </w:rPr>
        <w:tab/>
      </w:r>
      <w:r>
        <w:rPr>
          <w:rFonts w:hint="eastAsia" w:ascii="仿宋_GB2312" w:hAnsi="仿宋_GB2312" w:eastAsia="仿宋_GB2312" w:cs="仿宋_GB2312"/>
          <w:color w:val="000000"/>
          <w:sz w:val="32"/>
          <w:szCs w:val="32"/>
          <w:highlight w:val="none"/>
        </w:rPr>
        <w:fldChar w:fldCharType="begin"/>
      </w:r>
      <w:r>
        <w:rPr>
          <w:rFonts w:hint="eastAsia" w:ascii="仿宋_GB2312" w:hAnsi="仿宋_GB2312" w:eastAsia="仿宋_GB2312" w:cs="仿宋_GB2312"/>
          <w:color w:val="000000"/>
          <w:sz w:val="32"/>
          <w:szCs w:val="32"/>
          <w:highlight w:val="none"/>
        </w:rPr>
        <w:instrText xml:space="preserve"> PAGEREF _Toc27858 \h </w:instrText>
      </w:r>
      <w:r>
        <w:rPr>
          <w:rFonts w:hint="eastAsia" w:ascii="仿宋_GB2312" w:hAnsi="仿宋_GB2312" w:eastAsia="仿宋_GB2312" w:cs="仿宋_GB2312"/>
          <w:color w:val="000000"/>
          <w:sz w:val="32"/>
          <w:szCs w:val="32"/>
          <w:highlight w:val="none"/>
        </w:rPr>
        <w:fldChar w:fldCharType="separate"/>
      </w:r>
      <w:r>
        <w:rPr>
          <w:rFonts w:hint="eastAsia" w:ascii="仿宋_GB2312" w:hAnsi="仿宋_GB2312" w:eastAsia="仿宋_GB2312" w:cs="仿宋_GB2312"/>
          <w:color w:val="000000"/>
          <w:sz w:val="32"/>
          <w:szCs w:val="32"/>
          <w:highlight w:val="none"/>
        </w:rPr>
        <w:t>33</w:t>
      </w:r>
      <w:r>
        <w:rPr>
          <w:rFonts w:hint="eastAsia" w:ascii="仿宋_GB2312" w:hAnsi="仿宋_GB2312" w:eastAsia="仿宋_GB2312" w:cs="仿宋_GB2312"/>
          <w:color w:val="000000"/>
          <w:sz w:val="32"/>
          <w:szCs w:val="32"/>
          <w:highlight w:val="none"/>
        </w:rPr>
        <w:fldChar w:fldCharType="end"/>
      </w:r>
      <w:r>
        <w:rPr>
          <w:rFonts w:hint="eastAsia" w:ascii="仿宋_GB2312" w:hAnsi="仿宋_GB2312" w:eastAsia="仿宋_GB2312" w:cs="仿宋_GB2312"/>
          <w:color w:val="000000"/>
          <w:sz w:val="32"/>
          <w:szCs w:val="32"/>
          <w:highlight w:val="none"/>
        </w:rPr>
        <w:fldChar w:fldCharType="end"/>
      </w:r>
    </w:p>
    <w:p w14:paraId="5C9F22ED">
      <w:pPr>
        <w:keepNext w:val="0"/>
        <w:keepLines w:val="0"/>
        <w:pageBreakBefore w:val="0"/>
        <w:widowControl w:val="0"/>
        <w:kinsoku/>
        <w:wordWrap/>
        <w:overflowPunct/>
        <w:topLinePunct w:val="0"/>
        <w:autoSpaceDE/>
        <w:autoSpaceDN/>
        <w:bidi w:val="0"/>
        <w:adjustRightInd/>
        <w:snapToGrid/>
        <w:spacing w:line="600" w:lineRule="exact"/>
        <w:textAlignment w:val="auto"/>
        <w:outlineLvl w:val="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fldChar w:fldCharType="end"/>
      </w:r>
    </w:p>
    <w:p w14:paraId="4A1FD979">
      <w:pPr>
        <w:spacing w:line="600" w:lineRule="exact"/>
        <w:jc w:val="both"/>
        <w:rPr>
          <w:rFonts w:ascii="黑体" w:hAnsi="黑体" w:eastAsia="黑体" w:cs="黑体"/>
          <w:color w:val="000000"/>
          <w:sz w:val="44"/>
          <w:szCs w:val="44"/>
          <w:highlight w:val="none"/>
        </w:rPr>
        <w:sectPr>
          <w:footerReference r:id="rId3" w:type="default"/>
          <w:pgSz w:w="11906" w:h="16838"/>
          <w:pgMar w:top="1417" w:right="1417" w:bottom="1417" w:left="1417" w:header="851" w:footer="992" w:gutter="0"/>
          <w:pgNumType w:start="1"/>
          <w:cols w:space="720" w:num="1"/>
          <w:docGrid w:type="lines" w:linePitch="312" w:charSpace="0"/>
        </w:sectPr>
      </w:pPr>
    </w:p>
    <w:p w14:paraId="18B2BE8F">
      <w:pPr>
        <w:jc w:val="center"/>
        <w:rPr>
          <w:rFonts w:ascii="黑体" w:hAnsi="黑体" w:eastAsia="黑体" w:cs="黑体"/>
          <w:color w:val="000000"/>
          <w:sz w:val="44"/>
          <w:szCs w:val="44"/>
          <w:highlight w:val="none"/>
        </w:rPr>
      </w:pPr>
      <w:r>
        <w:rPr>
          <w:rFonts w:hint="eastAsia" w:ascii="黑体" w:hAnsi="黑体" w:eastAsia="黑体" w:cs="黑体"/>
          <w:color w:val="000000"/>
          <w:sz w:val="44"/>
          <w:szCs w:val="44"/>
          <w:highlight w:val="none"/>
        </w:rPr>
        <w:t>赣西科技职业学院章程</w:t>
      </w:r>
    </w:p>
    <w:p w14:paraId="797040BB">
      <w:pPr>
        <w:pStyle w:val="2"/>
        <w:spacing w:beforeLines="100" w:afterLines="100"/>
        <w:rPr>
          <w:color w:val="000000"/>
          <w:highlight w:val="none"/>
        </w:rPr>
      </w:pPr>
      <w:bookmarkStart w:id="0" w:name="_Toc5029"/>
      <w:r>
        <w:rPr>
          <w:rFonts w:hint="eastAsia"/>
          <w:color w:val="000000"/>
          <w:highlight w:val="none"/>
        </w:rPr>
        <w:t>序  言</w:t>
      </w:r>
      <w:bookmarkEnd w:id="0"/>
    </w:p>
    <w:p w14:paraId="1E869D29">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赣西科技职业学院前身是创建于1986年的新余市华丽服装学校，1996年在新余市华丽服装学校基础上设置新余华丽服装中等专业学校，1998年更名为赣西专修学院，2004年，经江西省人民政府批准、教育部备案，升格为全日制民办普通高等职业院校，定名为赣西科技职业学院。</w:t>
      </w:r>
    </w:p>
    <w:p w14:paraId="44C4FEAB">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学校坚持以习近平新时代中国特色社会主义思想为指导，全面贯彻党的教育方针，坚持社会主义办学方向，落实立德树人根本任务。始终扎根赣鄱大地，主动服务区域发展战略，深化产教融合、校企协同，精准对接地方产业需求，坚持特色发展、创新发展、内涵发展，努力建设成为省内领先、国内知名、特色鲜明的高水平职业院校，为区域经济社会高质量发展提供更加坚实人才支撑。</w:t>
      </w:r>
    </w:p>
    <w:p w14:paraId="1734E02F">
      <w:pPr>
        <w:pStyle w:val="2"/>
        <w:spacing w:beforeLines="100"/>
        <w:rPr>
          <w:color w:val="000000"/>
          <w:highlight w:val="none"/>
        </w:rPr>
      </w:pPr>
      <w:bookmarkStart w:id="1" w:name="_Toc1185"/>
      <w:r>
        <w:rPr>
          <w:rFonts w:hint="eastAsia"/>
          <w:color w:val="000000"/>
          <w:highlight w:val="none"/>
        </w:rPr>
        <w:t>第一章  总则</w:t>
      </w:r>
      <w:bookmarkEnd w:id="1"/>
    </w:p>
    <w:p w14:paraId="68867D28">
      <w:pPr>
        <w:spacing w:line="600" w:lineRule="exact"/>
        <w:jc w:val="center"/>
        <w:rPr>
          <w:rFonts w:ascii="黑体" w:hAnsi="黑体" w:eastAsia="黑体" w:cs="黑体"/>
          <w:color w:val="000000"/>
          <w:sz w:val="32"/>
          <w:szCs w:val="32"/>
          <w:highlight w:val="none"/>
        </w:rPr>
      </w:pPr>
    </w:p>
    <w:p w14:paraId="5A7519D9">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第一条  </w:t>
      </w:r>
      <w:r>
        <w:rPr>
          <w:rFonts w:hint="eastAsia" w:ascii="仿宋_GB2312" w:hAnsi="仿宋_GB2312" w:eastAsia="仿宋_GB2312" w:cs="仿宋_GB2312"/>
          <w:color w:val="000000"/>
          <w:sz w:val="32"/>
          <w:szCs w:val="32"/>
          <w:highlight w:val="none"/>
        </w:rPr>
        <w:t>为全面贯彻党的教育方针，落实立德树人根本任务，践行学校办学使命，推进依法自主办学、规范办学行为，保证和促进学校持续健康发展，依据《中华人民共和国教育法》《中华人民共和国高等教育法》《中华人民共和国职业教育法》《高等学校章程制定暂行办法》《中华人民共和国民办教育促进法》《中华人民共和国民办教育促进法实施条例》《中国共产党普通高等学校基层组织工作条例》等法律、法规、规章及规范性文件的相关规定，结合学校实际，制定本章程。</w:t>
      </w:r>
    </w:p>
    <w:p w14:paraId="4AB704A7">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第二条</w:t>
      </w:r>
      <w:r>
        <w:rPr>
          <w:rFonts w:hint="eastAsia" w:ascii="宋体" w:hAnsi="宋体" w:cs="宋体"/>
          <w:color w:val="000000"/>
          <w:sz w:val="32"/>
          <w:szCs w:val="32"/>
          <w:highlight w:val="none"/>
        </w:rPr>
        <w:t xml:space="preserve">  </w:t>
      </w:r>
      <w:r>
        <w:rPr>
          <w:rFonts w:hint="eastAsia" w:ascii="仿宋_GB2312" w:hAnsi="仿宋_GB2312" w:eastAsia="仿宋_GB2312" w:cs="仿宋_GB2312"/>
          <w:color w:val="000000"/>
          <w:sz w:val="32"/>
          <w:szCs w:val="32"/>
          <w:highlight w:val="none"/>
        </w:rPr>
        <w:t>学校中文名全称：赣西科技职业学院（简称“赣西学院”），英译名全称：Ganxi Vocational Institute of Science＆Technology （缩写GVIST）。</w:t>
      </w:r>
    </w:p>
    <w:p w14:paraId="42918234">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第三条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学校所在地是江西省新余市；办学地址是</w:t>
      </w:r>
      <w:r>
        <w:rPr>
          <w:rFonts w:hint="eastAsia" w:ascii="仿宋_GB2312" w:hAnsi="仿宋_GB2312" w:eastAsia="仿宋_GB2312" w:cs="仿宋_GB2312"/>
          <w:color w:val="000000"/>
          <w:sz w:val="32"/>
          <w:szCs w:val="32"/>
          <w:highlight w:val="none"/>
          <w:u w:val="none"/>
        </w:rPr>
        <w:t>江西省新余市仙女湖大道3039号</w:t>
      </w:r>
      <w:r>
        <w:rPr>
          <w:rFonts w:hint="eastAsia" w:ascii="仿宋_GB2312" w:hAnsi="仿宋_GB2312" w:eastAsia="仿宋_GB2312" w:cs="仿宋_GB2312"/>
          <w:color w:val="000000"/>
          <w:sz w:val="32"/>
          <w:szCs w:val="32"/>
          <w:highlight w:val="none"/>
          <w:u w:val="none"/>
          <w:lang w:eastAsia="zh-CN"/>
        </w:rPr>
        <w:t>（</w:t>
      </w:r>
      <w:r>
        <w:rPr>
          <w:rFonts w:hint="eastAsia" w:ascii="仿宋_GB2312" w:hAnsi="仿宋_GB2312" w:eastAsia="仿宋_GB2312" w:cs="仿宋_GB2312"/>
          <w:color w:val="000000"/>
          <w:sz w:val="32"/>
          <w:szCs w:val="32"/>
          <w:highlight w:val="none"/>
          <w:u w:val="none"/>
          <w:lang w:val="en-US" w:eastAsia="zh-CN"/>
        </w:rPr>
        <w:t>仙女湖主校区）</w:t>
      </w:r>
      <w:r>
        <w:rPr>
          <w:rFonts w:hint="eastAsia" w:ascii="仿宋_GB2312" w:hAnsi="仿宋_GB2312" w:eastAsia="仿宋_GB2312" w:cs="仿宋_GB2312"/>
          <w:color w:val="000000"/>
          <w:sz w:val="32"/>
          <w:szCs w:val="32"/>
          <w:highlight w:val="none"/>
        </w:rPr>
        <w:t>和江西省新余市赣西大道598号</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渝水校区</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w:t>
      </w:r>
    </w:p>
    <w:p w14:paraId="309BBEBD">
      <w:pPr>
        <w:spacing w:line="560" w:lineRule="exact"/>
        <w:ind w:firstLine="643" w:firstLineChars="200"/>
        <w:rPr>
          <w:rFonts w:ascii="仿宋" w:hAnsi="仿宋" w:eastAsia="仿宋" w:cs="仿宋"/>
          <w:color w:val="000000"/>
          <w:sz w:val="32"/>
          <w:szCs w:val="32"/>
          <w:highlight w:val="none"/>
        </w:rPr>
      </w:pPr>
      <w:r>
        <w:rPr>
          <w:rFonts w:hint="eastAsia" w:ascii="宋体" w:hAnsi="宋体" w:cs="宋体"/>
          <w:b/>
          <w:bCs/>
          <w:color w:val="000000"/>
          <w:sz w:val="32"/>
          <w:szCs w:val="32"/>
          <w:highlight w:val="none"/>
        </w:rPr>
        <w:t xml:space="preserve">第四条  </w:t>
      </w:r>
      <w:r>
        <w:rPr>
          <w:rFonts w:hint="eastAsia" w:ascii="仿宋_GB2312" w:hAnsi="仿宋_GB2312" w:eastAsia="仿宋_GB2312" w:cs="仿宋_GB2312"/>
          <w:color w:val="000000"/>
          <w:sz w:val="32"/>
          <w:szCs w:val="32"/>
          <w:highlight w:val="none"/>
        </w:rPr>
        <w:t>学校是江西省人民政府批准、教育部备案设立，是举办者利用非国家财政性经费自愿举办的，主要从事高等教育活动的非营利性民办高等学校。</w:t>
      </w:r>
    </w:p>
    <w:p w14:paraId="37BB0457">
      <w:pPr>
        <w:numPr>
          <w:ilvl w:val="0"/>
          <w:numId w:val="1"/>
        </w:numPr>
        <w:tabs>
          <w:tab w:val="left" w:pos="540"/>
          <w:tab w:val="left" w:pos="720"/>
          <w:tab w:val="left" w:pos="900"/>
        </w:tabs>
        <w:spacing w:line="560" w:lineRule="exact"/>
        <w:ind w:firstLine="640" w:firstLineChars="200"/>
        <w:rPr>
          <w:rFonts w:ascii="方正仿宋_GB2312" w:hAnsi="方正仿宋_GB2312" w:eastAsia="方正仿宋_GB2312" w:cs="方正仿宋_GB2312"/>
          <w:color w:val="000000"/>
          <w:sz w:val="32"/>
          <w:szCs w:val="32"/>
          <w:highlight w:val="none"/>
        </w:rPr>
      </w:pPr>
      <w:r>
        <w:rPr>
          <w:rFonts w:hint="eastAsia" w:ascii="方正仿宋_GB2312" w:hAnsi="方正仿宋_GB2312" w:eastAsia="方正仿宋_GB2312" w:cs="方正仿宋_GB2312"/>
          <w:color w:val="000000"/>
          <w:sz w:val="32"/>
          <w:szCs w:val="32"/>
          <w:highlight w:val="none"/>
        </w:rPr>
        <w:t xml:space="preserve"> </w:t>
      </w:r>
      <w:r>
        <w:rPr>
          <w:rFonts w:hint="eastAsia" w:ascii="仿宋_GB2312" w:hAnsi="仿宋_GB2312" w:eastAsia="仿宋_GB2312" w:cs="仿宋_GB2312"/>
          <w:color w:val="000000"/>
          <w:sz w:val="32"/>
          <w:szCs w:val="32"/>
          <w:highlight w:val="none"/>
        </w:rPr>
        <w:t>学校坚持中国共产党的领导，以习近平新时代中国特色社会主义思想为指导，全面贯彻党的教育方针，坚持社会主义办学方向，落实立德树人根本任务，坚持教育公益性，努力培养德智体美劳全面发展的社会主义建设者和接班人。学校坚持发展学生、成就教师、以人为本、和谐发展的人文理念，全面实施素质教育，坚持因材施教、个性发展和创新人才培养的教育原则。为国家、江西省，特别是赣西区域经济社会发展提供人才支援和技术支持，努力建设特色鲜明的区域高水平高等职业学校。</w:t>
      </w:r>
    </w:p>
    <w:p w14:paraId="1A97FDC4">
      <w:pPr>
        <w:numPr>
          <w:ilvl w:val="0"/>
          <w:numId w:val="1"/>
        </w:numPr>
        <w:tabs>
          <w:tab w:val="left" w:pos="540"/>
          <w:tab w:val="left" w:pos="720"/>
          <w:tab w:val="left" w:pos="900"/>
        </w:tabs>
        <w:spacing w:line="560" w:lineRule="exact"/>
        <w:ind w:firstLine="640" w:firstLineChars="200"/>
        <w:rPr>
          <w:rFonts w:ascii="仿宋_GB2312" w:hAnsi="仿宋_GB2312" w:eastAsia="仿宋_GB2312" w:cs="仿宋_GB2312"/>
          <w:color w:val="000000"/>
          <w:sz w:val="32"/>
          <w:szCs w:val="32"/>
          <w:highlight w:val="none"/>
        </w:rPr>
      </w:pPr>
      <w:r>
        <w:rPr>
          <w:rFonts w:hint="eastAsia" w:ascii="方正仿宋_GB2312" w:hAnsi="方正仿宋_GB2312" w:eastAsia="方正仿宋_GB2312" w:cs="方正仿宋_GB2312"/>
          <w:color w:val="000000"/>
          <w:sz w:val="32"/>
          <w:szCs w:val="32"/>
          <w:highlight w:val="none"/>
        </w:rPr>
        <w:t xml:space="preserve"> </w:t>
      </w:r>
      <w:r>
        <w:rPr>
          <w:rFonts w:hint="eastAsia" w:ascii="仿宋_GB2312" w:hAnsi="仿宋_GB2312" w:eastAsia="仿宋_GB2312" w:cs="仿宋_GB2312"/>
          <w:color w:val="000000"/>
          <w:sz w:val="32"/>
          <w:szCs w:val="32"/>
          <w:highlight w:val="none"/>
        </w:rPr>
        <w:t>学校坚持工学专业为主，文、理、经、管等专业协调发展的专业群体系，并根据经济社会发展情况适时调整专业结构，围绕区域支柱性产业需求，支持构建特色鲜明的专业布局；坚持培养德智体美劳全面发展，系统掌握专业基本知识和实践能力，具有创新精神、职业素养和可持续发展能力的高端技能人才。</w:t>
      </w:r>
    </w:p>
    <w:p w14:paraId="71007543">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第七条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根据社会发展和经济建设需要，坚持质量与规模协调发展的原则，学校全日制在校生规模暂定为14000人，自主调节二级学院招生比例。</w:t>
      </w:r>
    </w:p>
    <w:p w14:paraId="3C643C77">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第八条  </w:t>
      </w:r>
      <w:r>
        <w:rPr>
          <w:rFonts w:hint="eastAsia" w:ascii="仿宋_GB2312" w:hAnsi="仿宋_GB2312" w:eastAsia="仿宋_GB2312" w:cs="仿宋_GB2312"/>
          <w:color w:val="000000"/>
          <w:sz w:val="32"/>
          <w:szCs w:val="32"/>
          <w:highlight w:val="none"/>
        </w:rPr>
        <w:t>学校的办学层次为专科，办学类型为职业教育，以全日制普通学历教育为主，适当开展非学历继续教育，积极拓展中外合作办学和对外交流。</w:t>
      </w:r>
    </w:p>
    <w:p w14:paraId="06A6F2C4">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第九条  </w:t>
      </w:r>
      <w:r>
        <w:rPr>
          <w:rFonts w:hint="eastAsia" w:ascii="仿宋_GB2312" w:hAnsi="仿宋_GB2312" w:eastAsia="仿宋_GB2312" w:cs="仿宋_GB2312"/>
          <w:color w:val="000000"/>
          <w:sz w:val="32"/>
          <w:szCs w:val="32"/>
          <w:highlight w:val="none"/>
        </w:rPr>
        <w:t>学校的业务主管单位是江西省教育厅，学校的登记管理机关为江西省民政厅。</w:t>
      </w:r>
      <w:r>
        <w:rPr>
          <w:rFonts w:hint="eastAsia" w:ascii="仿宋_GB2312" w:hAnsi="宋体" w:eastAsia="仿宋_GB2312"/>
          <w:color w:val="000000"/>
          <w:sz w:val="32"/>
          <w:szCs w:val="32"/>
          <w:highlight w:val="none"/>
        </w:rPr>
        <w:t>学校接受业务主管单位、登记管理机关和其他职能部门的监督管理。</w:t>
      </w:r>
    </w:p>
    <w:p w14:paraId="68CBEFCB">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第十条  </w:t>
      </w:r>
      <w:r>
        <w:rPr>
          <w:rFonts w:hint="eastAsia" w:ascii="仿宋_GB2312" w:hAnsi="仿宋_GB2312" w:eastAsia="仿宋_GB2312" w:cs="仿宋_GB2312"/>
          <w:color w:val="000000"/>
          <w:sz w:val="32"/>
          <w:szCs w:val="32"/>
          <w:highlight w:val="none"/>
        </w:rPr>
        <w:t>学校校训是“厚德博学、知行合一”</w:t>
      </w:r>
    </w:p>
    <w:p w14:paraId="6F3B12F3">
      <w:pPr>
        <w:spacing w:line="560" w:lineRule="exact"/>
        <w:ind w:firstLine="640" w:firstLineChars="200"/>
        <w:rPr>
          <w:rFonts w:ascii="方正仿宋_GB2312" w:hAnsi="方正仿宋_GB2312" w:eastAsia="方正仿宋_GB2312" w:cs="方正仿宋_GB2312"/>
          <w:color w:val="000000"/>
          <w:sz w:val="32"/>
          <w:szCs w:val="32"/>
          <w:highlight w:val="none"/>
        </w:rPr>
      </w:pPr>
      <w:r>
        <w:rPr>
          <w:rFonts w:hint="eastAsia" w:ascii="仿宋_GB2312" w:hAnsi="仿宋_GB2312" w:eastAsia="仿宋_GB2312" w:cs="仿宋_GB2312"/>
          <w:color w:val="000000"/>
          <w:sz w:val="32"/>
          <w:szCs w:val="32"/>
          <w:highlight w:val="none"/>
        </w:rPr>
        <w:drawing>
          <wp:anchor distT="0" distB="0" distL="0" distR="0" simplePos="0" relativeHeight="251659264" behindDoc="0" locked="0" layoutInCell="1" allowOverlap="1">
            <wp:simplePos x="0" y="0"/>
            <wp:positionH relativeFrom="column">
              <wp:posOffset>1537335</wp:posOffset>
            </wp:positionH>
            <wp:positionV relativeFrom="paragraph">
              <wp:posOffset>39370</wp:posOffset>
            </wp:positionV>
            <wp:extent cx="965835" cy="965835"/>
            <wp:effectExtent l="0" t="0" r="12065" b="12065"/>
            <wp:wrapNone/>
            <wp:docPr id="1028" name="图片 7" descr="校徽透明"/>
            <wp:cNvGraphicFramePr/>
            <a:graphic xmlns:a="http://schemas.openxmlformats.org/drawingml/2006/main">
              <a:graphicData uri="http://schemas.openxmlformats.org/drawingml/2006/picture">
                <pic:pic xmlns:pic="http://schemas.openxmlformats.org/drawingml/2006/picture">
                  <pic:nvPicPr>
                    <pic:cNvPr id="1028" name="图片 7" descr="校徽透明"/>
                    <pic:cNvPicPr/>
                  </pic:nvPicPr>
                  <pic:blipFill>
                    <a:blip r:embed="rId6" cstate="print"/>
                    <a:srcRect/>
                    <a:stretch>
                      <a:fillRect/>
                    </a:stretch>
                  </pic:blipFill>
                  <pic:spPr>
                    <a:xfrm>
                      <a:off x="0" y="0"/>
                      <a:ext cx="965835" cy="965835"/>
                    </a:xfrm>
                    <a:prstGeom prst="rect">
                      <a:avLst/>
                    </a:prstGeom>
                    <a:ln>
                      <a:noFill/>
                    </a:ln>
                  </pic:spPr>
                </pic:pic>
              </a:graphicData>
            </a:graphic>
          </wp:anchor>
        </w:drawing>
      </w:r>
      <w:r>
        <w:rPr>
          <w:rFonts w:hint="eastAsia" w:ascii="仿宋_GB2312" w:hAnsi="仿宋_GB2312" w:eastAsia="仿宋_GB2312" w:cs="仿宋_GB2312"/>
          <w:color w:val="000000"/>
          <w:sz w:val="32"/>
          <w:szCs w:val="32"/>
          <w:highlight w:val="none"/>
        </w:rPr>
        <w:t xml:space="preserve">学校校徽： </w:t>
      </w:r>
      <w:r>
        <w:rPr>
          <w:rFonts w:hint="eastAsia" w:ascii="方正仿宋_GB2312" w:hAnsi="方正仿宋_GB2312" w:eastAsia="方正仿宋_GB2312" w:cs="方正仿宋_GB2312"/>
          <w:color w:val="000000"/>
          <w:sz w:val="32"/>
          <w:szCs w:val="32"/>
          <w:highlight w:val="none"/>
        </w:rPr>
        <w:t xml:space="preserve">  </w:t>
      </w:r>
    </w:p>
    <w:p w14:paraId="2CDCBFCC">
      <w:pPr>
        <w:spacing w:line="560" w:lineRule="exact"/>
        <w:ind w:firstLine="640" w:firstLineChars="200"/>
        <w:rPr>
          <w:rFonts w:ascii="方正仿宋_GB2312" w:hAnsi="方正仿宋_GB2312" w:eastAsia="方正仿宋_GB2312" w:cs="方正仿宋_GB2312"/>
          <w:color w:val="000000"/>
          <w:sz w:val="32"/>
          <w:szCs w:val="32"/>
          <w:highlight w:val="none"/>
        </w:rPr>
      </w:pPr>
    </w:p>
    <w:p w14:paraId="4B6BC217">
      <w:pPr>
        <w:spacing w:line="560" w:lineRule="exact"/>
        <w:ind w:firstLine="640" w:firstLineChars="200"/>
        <w:rPr>
          <w:rFonts w:ascii="方正仿宋_GB2312" w:hAnsi="方正仿宋_GB2312" w:eastAsia="方正仿宋_GB2312" w:cs="方正仿宋_GB2312"/>
          <w:color w:val="000000"/>
          <w:sz w:val="32"/>
          <w:szCs w:val="32"/>
          <w:highlight w:val="none"/>
        </w:rPr>
      </w:pPr>
    </w:p>
    <w:p w14:paraId="389EB82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校徽是由两个同心圆构成的圆面，圆环上下分别为学校的中英文校名，环内图案主体由赣西科技职业学院的汉语拼音字母的缩写“GY”组合造型，以多线条的形式将字母“Y”绘成酷似树苗的形状伸展开来，喻指赣西科技职业学院的莘莘学子激昂向上的精神风貌，字母“G”紧紧环绕着“Y”，形成浇灌输入状，象征赣西科技职业学院以学生为中心，以教育为手段，培育每一位学子茁壮成长成才。字母“G”下方的“1986”是学校的建校时间。</w:t>
      </w:r>
    </w:p>
    <w:p w14:paraId="272EB9F4">
      <w:pPr>
        <w:spacing w:line="560" w:lineRule="exact"/>
        <w:ind w:firstLine="640" w:firstLineChars="200"/>
        <w:rPr>
          <w:rFonts w:ascii="仿宋" w:hAnsi="仿宋" w:eastAsia="仿宋" w:cs="仿宋"/>
          <w:color w:val="000000"/>
          <w:sz w:val="32"/>
          <w:szCs w:val="32"/>
          <w:highlight w:val="none"/>
        </w:rPr>
      </w:pPr>
    </w:p>
    <w:p w14:paraId="582EF8C6">
      <w:pPr>
        <w:pStyle w:val="2"/>
        <w:numPr>
          <w:ilvl w:val="0"/>
          <w:numId w:val="2"/>
        </w:numPr>
        <w:rPr>
          <w:color w:val="000000"/>
          <w:highlight w:val="none"/>
        </w:rPr>
      </w:pPr>
      <w:r>
        <w:rPr>
          <w:rFonts w:hint="eastAsia"/>
          <w:color w:val="000000"/>
          <w:highlight w:val="none"/>
        </w:rPr>
        <w:t xml:space="preserve"> </w:t>
      </w:r>
      <w:bookmarkStart w:id="2" w:name="_Toc14673"/>
      <w:r>
        <w:rPr>
          <w:rFonts w:hint="eastAsia"/>
          <w:color w:val="000000"/>
          <w:highlight w:val="none"/>
        </w:rPr>
        <w:t>举办者、开办资金和业务范围</w:t>
      </w:r>
      <w:bookmarkEnd w:id="2"/>
    </w:p>
    <w:p w14:paraId="4BD89F95">
      <w:pPr>
        <w:spacing w:line="560" w:lineRule="exact"/>
        <w:rPr>
          <w:rFonts w:ascii="黑体" w:hAnsi="黑体" w:eastAsia="黑体" w:cs="黑体"/>
          <w:b/>
          <w:bCs/>
          <w:color w:val="000000"/>
          <w:sz w:val="32"/>
          <w:szCs w:val="32"/>
          <w:highlight w:val="none"/>
        </w:rPr>
      </w:pPr>
    </w:p>
    <w:p w14:paraId="3853AB17">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第十一条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kern w:val="0"/>
          <w:sz w:val="32"/>
          <w:szCs w:val="32"/>
          <w:highlight w:val="none"/>
        </w:rPr>
        <w:t>学校举办者为新余市华丽服装有限公司。举办者不从学校获得任何办学收益。</w:t>
      </w:r>
    </w:p>
    <w:p w14:paraId="0FDA46CD">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举办者享有下列权利：</w:t>
      </w:r>
    </w:p>
    <w:p w14:paraId="18150B4C">
      <w:pPr>
        <w:spacing w:line="560" w:lineRule="exact"/>
        <w:ind w:firstLine="640" w:firstLineChars="200"/>
        <w:rPr>
          <w:rFonts w:ascii="仿宋_GB2312" w:hAnsi="仿宋_GB2312" w:eastAsia="仿宋_GB2312" w:cs="仿宋_GB2312"/>
          <w:color w:val="000000"/>
          <w:kern w:val="0"/>
          <w:sz w:val="32"/>
          <w:szCs w:val="32"/>
          <w:highlight w:val="none"/>
        </w:rPr>
      </w:pPr>
      <w:bookmarkStart w:id="3" w:name="OLE_LINK8"/>
      <w:r>
        <w:rPr>
          <w:rFonts w:hint="eastAsia" w:ascii="仿宋_GB2312" w:hAnsi="仿宋_GB2312" w:eastAsia="仿宋_GB2312" w:cs="仿宋_GB2312"/>
          <w:color w:val="000000"/>
          <w:kern w:val="0"/>
          <w:sz w:val="32"/>
          <w:szCs w:val="32"/>
          <w:highlight w:val="none"/>
        </w:rPr>
        <w:t>（一）参与制定和修改学校章程，负责推选学校首届理事会或者其他形式决策机构的组成人员；</w:t>
      </w:r>
    </w:p>
    <w:p w14:paraId="0FE14EE3">
      <w:pPr>
        <w:spacing w:line="560" w:lineRule="exact"/>
        <w:ind w:firstLine="640" w:firstLineChars="200"/>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（二）指导学校的改革发展，核拨学校教育经费，并实行监督管理；</w:t>
      </w:r>
    </w:p>
    <w:p w14:paraId="00466CE5">
      <w:pPr>
        <w:spacing w:line="560" w:lineRule="exact"/>
        <w:ind w:firstLine="640" w:firstLineChars="200"/>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（三）考核学校办学水平和教育质量；</w:t>
      </w:r>
    </w:p>
    <w:p w14:paraId="35022312">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0"/>
          <w:sz w:val="32"/>
          <w:szCs w:val="32"/>
          <w:highlight w:val="none"/>
        </w:rPr>
        <w:t>（四）</w:t>
      </w:r>
      <w:r>
        <w:rPr>
          <w:rFonts w:hint="eastAsia" w:ascii="仿宋_GB2312" w:hAnsi="仿宋_GB2312" w:eastAsia="仿宋_GB2312" w:cs="仿宋_GB2312"/>
          <w:color w:val="000000"/>
          <w:sz w:val="32"/>
          <w:szCs w:val="32"/>
          <w:highlight w:val="none"/>
        </w:rPr>
        <w:t>了解、查阅学校包括理事会、监事会及各级内设机构的全部管理文件，并有权查阅学校财务账目、各类报告与档案资料，对学校的资金与财产、行政管理决策、财务管理、教育教学等全部办学行为拥有知情权、监督权；</w:t>
      </w:r>
    </w:p>
    <w:p w14:paraId="7286C9D1">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（五）提出学校举办者变更，办学类型、办学规模、办学层次、办学内容、办学地址与学校名称变更，发展基金比例调整、章程修改、重大基建项目和学校分立、合并及终止等重大事宜；</w:t>
      </w:r>
    </w:p>
    <w:p w14:paraId="5EFB50CE">
      <w:pPr>
        <w:spacing w:line="560" w:lineRule="exact"/>
        <w:ind w:firstLine="640" w:firstLineChars="200"/>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（六）法律、法规和规章规定的其他权利。</w:t>
      </w:r>
      <w:bookmarkEnd w:id="3"/>
    </w:p>
    <w:p w14:paraId="48710230">
      <w:pPr>
        <w:spacing w:line="560" w:lineRule="exact"/>
        <w:ind w:firstLine="640" w:firstLineChars="200"/>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举办者应承担下列义务：</w:t>
      </w:r>
    </w:p>
    <w:p w14:paraId="2F4EB26D">
      <w:pPr>
        <w:spacing w:line="560" w:lineRule="exact"/>
        <w:ind w:firstLine="640" w:firstLineChars="200"/>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（一）支持学校依法自主办学，保障学校的办学自主权，为学校的改革发展提供必要的支持；</w:t>
      </w:r>
    </w:p>
    <w:p w14:paraId="051BC25B">
      <w:pPr>
        <w:spacing w:line="560" w:lineRule="exact"/>
        <w:ind w:firstLine="640" w:firstLineChars="200"/>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（二）筹措办学经费，履行出资、经费保障义务；</w:t>
      </w:r>
    </w:p>
    <w:p w14:paraId="2ADA633B">
      <w:pPr>
        <w:spacing w:line="560" w:lineRule="exact"/>
        <w:ind w:firstLine="640" w:firstLineChars="200"/>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（三）按时、足额缴纳学校开办资金，依法完成学校资产过户，保障学校的法人财产权，维护学校合法权益；</w:t>
      </w:r>
    </w:p>
    <w:p w14:paraId="248D1DEC">
      <w:pPr>
        <w:spacing w:line="560" w:lineRule="exact"/>
        <w:ind w:firstLine="640" w:firstLineChars="200"/>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（四）按规定履行信息披露义务；</w:t>
      </w:r>
    </w:p>
    <w:p w14:paraId="293F9008">
      <w:pPr>
        <w:spacing w:line="560" w:lineRule="exact"/>
        <w:ind w:firstLine="640" w:firstLineChars="200"/>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（五）国家法律、法规规定的其他义务</w:t>
      </w:r>
    </w:p>
    <w:p w14:paraId="1777A59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jc w:val="both"/>
        <w:textAlignment w:val="auto"/>
        <w:outlineLvl w:val="9"/>
        <w:rPr>
          <w:rFonts w:hint="eastAsia" w:ascii="仿宋_GB2312" w:hAnsi="仿宋_GB2312" w:eastAsia="仿宋_GB2312" w:cs="仿宋_GB2312"/>
          <w:color w:val="000000"/>
          <w:kern w:val="0"/>
          <w:sz w:val="32"/>
          <w:szCs w:val="32"/>
          <w:highlight w:val="none"/>
          <w:lang w:eastAsia="zh-CN"/>
        </w:rPr>
      </w:pPr>
      <w:r>
        <w:rPr>
          <w:rFonts w:hint="eastAsia" w:ascii="宋体" w:hAnsi="宋体" w:cs="宋体"/>
          <w:b/>
          <w:bCs/>
          <w:color w:val="000000"/>
          <w:sz w:val="32"/>
          <w:szCs w:val="32"/>
          <w:highlight w:val="none"/>
        </w:rPr>
        <w:t xml:space="preserve">第十二条  </w:t>
      </w:r>
      <w:r>
        <w:rPr>
          <w:rFonts w:hint="eastAsia" w:ascii="仿宋_GB2312" w:hAnsi="仿宋_GB2312" w:eastAsia="仿宋_GB2312" w:cs="仿宋_GB2312"/>
          <w:color w:val="000000"/>
          <w:kern w:val="0"/>
          <w:sz w:val="32"/>
          <w:szCs w:val="32"/>
          <w:highlight w:val="none"/>
        </w:rPr>
        <w:t>学院举办者的变更和权益转让须符合法定条件，</w:t>
      </w:r>
      <w:r>
        <w:rPr>
          <w:rFonts w:hint="eastAsia" w:ascii="仿宋_GB2312" w:hAnsi="仿宋_GB2312" w:eastAsia="仿宋_GB2312" w:cs="仿宋_GB2312"/>
          <w:color w:val="000000"/>
          <w:kern w:val="0"/>
          <w:sz w:val="32"/>
          <w:szCs w:val="32"/>
          <w:highlight w:val="none"/>
          <w:lang w:val="en-US" w:eastAsia="zh-CN"/>
        </w:rPr>
        <w:t>由</w:t>
      </w:r>
      <w:r>
        <w:rPr>
          <w:rFonts w:hint="eastAsia" w:ascii="仿宋_GB2312" w:hAnsi="仿宋_GB2312" w:eastAsia="仿宋_GB2312" w:cs="仿宋_GB2312"/>
          <w:vanish w:val="0"/>
          <w:color w:val="000000"/>
          <w:kern w:val="0"/>
          <w:sz w:val="32"/>
          <w:szCs w:val="32"/>
          <w:highlight w:val="none"/>
        </w:rPr>
        <w:t>举办者提出</w:t>
      </w:r>
      <w:r>
        <w:rPr>
          <w:rFonts w:hint="eastAsia" w:ascii="仿宋_GB2312" w:hAnsi="仿宋_GB2312" w:eastAsia="仿宋_GB2312" w:cs="仿宋_GB2312"/>
          <w:vanish w:val="0"/>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rPr>
        <w:t>依据与继任举办者签署的合法协议之内容进行变更。学院举办者发生变更和权益转让，应向理事会提交变更、权益转让方案和协议，并进行财务清算后，经学院理事会三分之二以上成员表决同意方能通过，并报审批机关核准。学院举办者变更和权益转让时不得涉及学校的法人财产，不得影响学校发展，不得损害师生权益</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vanish w:val="0"/>
          <w:color w:val="000000"/>
          <w:kern w:val="0"/>
          <w:sz w:val="32"/>
          <w:szCs w:val="32"/>
          <w:highlight w:val="none"/>
        </w:rPr>
        <w:t>变更后的举办者不得从学校获得任何办学收益。</w:t>
      </w:r>
    </w:p>
    <w:p w14:paraId="4DB6C5E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仿宋_GB2312" w:hAnsi="仿宋_GB2312" w:eastAsia="仿宋_GB2312" w:cs="仿宋_GB2312"/>
          <w:color w:val="000000"/>
          <w:kern w:val="0"/>
          <w:sz w:val="32"/>
          <w:szCs w:val="32"/>
          <w:highlight w:val="none"/>
        </w:rPr>
      </w:pPr>
      <w:r>
        <w:rPr>
          <w:rFonts w:hint="eastAsia" w:ascii="宋体" w:hAnsi="宋体" w:cs="宋体"/>
          <w:b/>
          <w:bCs/>
          <w:color w:val="000000"/>
          <w:sz w:val="32"/>
          <w:szCs w:val="32"/>
          <w:highlight w:val="none"/>
        </w:rPr>
        <w:t>第十三条</w:t>
      </w:r>
      <w:r>
        <w:rPr>
          <w:rFonts w:hint="eastAsia" w:ascii="仿宋" w:hAnsi="仿宋" w:eastAsia="仿宋" w:cs="仿宋"/>
          <w:b/>
          <w:bCs/>
          <w:color w:val="000000"/>
          <w:sz w:val="32"/>
          <w:szCs w:val="32"/>
          <w:highlight w:val="none"/>
        </w:rPr>
        <w:t xml:space="preserve"> </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kern w:val="0"/>
          <w:sz w:val="32"/>
          <w:szCs w:val="32"/>
          <w:highlight w:val="none"/>
        </w:rPr>
        <w:t>学校的开办资金是4000.8382万元人民币，按照如下方式投入组成：新余市华丽服装有限公司以货币资金方式</w:t>
      </w:r>
      <w:r>
        <w:rPr>
          <w:rFonts w:hint="eastAsia" w:ascii="仿宋_GB2312" w:hAnsi="仿宋_GB2312" w:eastAsia="仿宋_GB2312" w:cs="仿宋_GB2312"/>
          <w:color w:val="000000"/>
          <w:kern w:val="0"/>
          <w:sz w:val="32"/>
          <w:szCs w:val="32"/>
          <w:highlight w:val="none"/>
          <w:lang w:val="en-US" w:eastAsia="zh-CN"/>
        </w:rPr>
        <w:t>出资260万元人民币</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rPr>
        <w:t>詹慧珍</w:t>
      </w:r>
      <w:r>
        <w:rPr>
          <w:rFonts w:hint="eastAsia" w:ascii="仿宋_GB2312" w:hAnsi="仿宋_GB2312" w:eastAsia="仿宋_GB2312" w:cs="仿宋_GB2312"/>
          <w:color w:val="000000"/>
          <w:kern w:val="0"/>
          <w:sz w:val="32"/>
          <w:szCs w:val="32"/>
          <w:highlight w:val="none"/>
          <w:lang w:val="en-US" w:eastAsia="zh-CN"/>
        </w:rPr>
        <w:t>个人以货币资金方式出资2794.44万元人民币</w:t>
      </w:r>
      <w:r>
        <w:rPr>
          <w:rFonts w:hint="eastAsia" w:ascii="仿宋_GB2312" w:hAnsi="仿宋_GB2312" w:eastAsia="仿宋_GB2312" w:cs="仿宋_GB2312"/>
          <w:color w:val="000000"/>
          <w:kern w:val="0"/>
          <w:sz w:val="32"/>
          <w:szCs w:val="32"/>
          <w:highlight w:val="none"/>
        </w:rPr>
        <w:t>、艾敏个人以货币资金方式出资</w:t>
      </w:r>
      <w:r>
        <w:rPr>
          <w:rFonts w:hint="eastAsia" w:ascii="仿宋_GB2312" w:hAnsi="仿宋_GB2312" w:eastAsia="仿宋_GB2312" w:cs="仿宋_GB2312"/>
          <w:color w:val="000000"/>
          <w:kern w:val="0"/>
          <w:sz w:val="32"/>
          <w:szCs w:val="32"/>
          <w:highlight w:val="none"/>
          <w:lang w:val="en-US" w:eastAsia="zh-CN"/>
        </w:rPr>
        <w:t>616.3982</w:t>
      </w:r>
      <w:r>
        <w:rPr>
          <w:rFonts w:hint="eastAsia" w:ascii="仿宋_GB2312" w:hAnsi="仿宋_GB2312" w:eastAsia="仿宋_GB2312" w:cs="仿宋_GB2312"/>
          <w:color w:val="000000"/>
          <w:kern w:val="0"/>
          <w:sz w:val="32"/>
          <w:szCs w:val="32"/>
          <w:highlight w:val="none"/>
        </w:rPr>
        <w:t>万元人民币、艾磊华个人以货币资金方式出资2</w:t>
      </w:r>
      <w:r>
        <w:rPr>
          <w:rFonts w:hint="eastAsia" w:ascii="仿宋_GB2312" w:hAnsi="仿宋_GB2312" w:eastAsia="仿宋_GB2312" w:cs="仿宋_GB2312"/>
          <w:color w:val="000000"/>
          <w:kern w:val="0"/>
          <w:sz w:val="32"/>
          <w:szCs w:val="32"/>
          <w:highlight w:val="none"/>
          <w:lang w:val="en-US" w:eastAsia="zh-CN"/>
        </w:rPr>
        <w:t>3</w:t>
      </w:r>
      <w:r>
        <w:rPr>
          <w:rFonts w:hint="eastAsia" w:ascii="仿宋_GB2312" w:hAnsi="仿宋_GB2312" w:eastAsia="仿宋_GB2312" w:cs="仿宋_GB2312"/>
          <w:color w:val="000000"/>
          <w:kern w:val="0"/>
          <w:sz w:val="32"/>
          <w:szCs w:val="32"/>
          <w:highlight w:val="none"/>
        </w:rPr>
        <w:t>0万元人民币、艾蕾梅个人以货币资金方式出资</w:t>
      </w:r>
      <w:r>
        <w:rPr>
          <w:rFonts w:hint="eastAsia" w:ascii="仿宋_GB2312" w:hAnsi="仿宋_GB2312" w:eastAsia="仿宋_GB2312" w:cs="仿宋_GB2312"/>
          <w:color w:val="000000"/>
          <w:kern w:val="0"/>
          <w:sz w:val="32"/>
          <w:szCs w:val="32"/>
          <w:highlight w:val="none"/>
          <w:lang w:val="en-US" w:eastAsia="zh-CN"/>
        </w:rPr>
        <w:t>10</w:t>
      </w:r>
      <w:r>
        <w:rPr>
          <w:rFonts w:hint="eastAsia" w:ascii="仿宋_GB2312" w:hAnsi="仿宋_GB2312" w:eastAsia="仿宋_GB2312" w:cs="仿宋_GB2312"/>
          <w:color w:val="000000"/>
          <w:kern w:val="0"/>
          <w:sz w:val="32"/>
          <w:szCs w:val="32"/>
          <w:highlight w:val="none"/>
        </w:rPr>
        <w:t>0万元人民币。</w:t>
      </w:r>
    </w:p>
    <w:p w14:paraId="0BAE387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仿宋_GB2312" w:hAnsi="仿宋_GB2312" w:eastAsia="仿宋_GB2312" w:cs="仿宋_GB2312"/>
          <w:color w:val="000000"/>
          <w:kern w:val="0"/>
          <w:sz w:val="32"/>
          <w:szCs w:val="32"/>
          <w:highlight w:val="none"/>
        </w:rPr>
      </w:pPr>
      <w:r>
        <w:rPr>
          <w:rFonts w:hint="eastAsia" w:ascii="宋体" w:hAnsi="宋体" w:cs="宋体"/>
          <w:b/>
          <w:bCs/>
          <w:color w:val="000000"/>
          <w:sz w:val="32"/>
          <w:szCs w:val="32"/>
          <w:highlight w:val="none"/>
        </w:rPr>
        <w:t>第十四条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kern w:val="0"/>
          <w:sz w:val="32"/>
          <w:szCs w:val="32"/>
          <w:highlight w:val="none"/>
        </w:rPr>
        <w:t>学校的业务范围：</w:t>
      </w:r>
    </w:p>
    <w:p w14:paraId="7E026BC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（一）高等职业教育；</w:t>
      </w:r>
    </w:p>
    <w:p w14:paraId="3F7391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（二）文凭试点；</w:t>
      </w:r>
    </w:p>
    <w:p w14:paraId="3A2288B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（三）社会培训；</w:t>
      </w:r>
    </w:p>
    <w:p w14:paraId="53F8BAF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（四）自考助学。</w:t>
      </w:r>
    </w:p>
    <w:p w14:paraId="63E0CA94">
      <w:pPr>
        <w:spacing w:line="560" w:lineRule="exact"/>
        <w:rPr>
          <w:rFonts w:ascii="黑体" w:hAnsi="黑体" w:eastAsia="黑体" w:cs="黑体"/>
          <w:b/>
          <w:bCs/>
          <w:color w:val="000000"/>
          <w:sz w:val="32"/>
          <w:szCs w:val="32"/>
          <w:highlight w:val="none"/>
        </w:rPr>
      </w:pPr>
    </w:p>
    <w:p w14:paraId="441694FF">
      <w:pPr>
        <w:pStyle w:val="2"/>
        <w:rPr>
          <w:color w:val="000000"/>
          <w:highlight w:val="none"/>
        </w:rPr>
      </w:pPr>
      <w:bookmarkStart w:id="4" w:name="_Toc21253"/>
      <w:r>
        <w:rPr>
          <w:rFonts w:hint="eastAsia"/>
          <w:color w:val="000000"/>
          <w:highlight w:val="none"/>
        </w:rPr>
        <w:t>第三章  党的建设</w:t>
      </w:r>
      <w:bookmarkEnd w:id="4"/>
    </w:p>
    <w:p w14:paraId="78A2635C">
      <w:pPr>
        <w:spacing w:line="560" w:lineRule="exact"/>
        <w:ind w:firstLine="643" w:firstLineChars="200"/>
        <w:rPr>
          <w:rFonts w:ascii="宋体" w:hAnsi="宋体" w:cs="宋体"/>
          <w:b/>
          <w:bCs/>
          <w:color w:val="000000"/>
          <w:sz w:val="32"/>
          <w:szCs w:val="32"/>
          <w:highlight w:val="none"/>
        </w:rPr>
      </w:pPr>
    </w:p>
    <w:p w14:paraId="1333AFE8">
      <w:pPr>
        <w:spacing w:line="560" w:lineRule="exact"/>
        <w:ind w:firstLine="643" w:firstLineChars="200"/>
        <w:rPr>
          <w:rFonts w:ascii="仿宋" w:hAnsi="仿宋" w:eastAsia="仿宋" w:cs="仿宋"/>
          <w:color w:val="000000"/>
          <w:sz w:val="32"/>
          <w:szCs w:val="32"/>
          <w:highlight w:val="none"/>
        </w:rPr>
      </w:pPr>
      <w:r>
        <w:rPr>
          <w:rFonts w:hint="eastAsia" w:ascii="宋体" w:hAnsi="宋体" w:cs="宋体"/>
          <w:b/>
          <w:bCs/>
          <w:color w:val="000000"/>
          <w:sz w:val="32"/>
          <w:szCs w:val="32"/>
          <w:highlight w:val="none"/>
        </w:rPr>
        <w:t xml:space="preserve">第十五条  </w:t>
      </w:r>
      <w:r>
        <w:rPr>
          <w:rFonts w:hint="eastAsia" w:ascii="仿宋_GB2312" w:hAnsi="仿宋_GB2312" w:eastAsia="仿宋_GB2312" w:cs="仿宋_GB2312"/>
          <w:color w:val="000000"/>
          <w:sz w:val="32"/>
          <w:szCs w:val="32"/>
          <w:highlight w:val="none"/>
        </w:rPr>
        <w:t>学校坚持中国共产党的全面领导，建立中国共产党赣西科技职业学院委员会（以下简称“学校党委”），按照中国共产党章程的规定开展党的活动，加强党的建设。党组织关系隶属于中共江西省委教育工作委员会。</w:t>
      </w:r>
    </w:p>
    <w:p w14:paraId="4B2F8443">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第十六条  </w:t>
      </w:r>
      <w:r>
        <w:rPr>
          <w:rFonts w:hint="eastAsia" w:ascii="仿宋_GB2312" w:hAnsi="仿宋_GB2312" w:eastAsia="仿宋_GB2312" w:cs="仿宋_GB2312"/>
          <w:color w:val="000000"/>
          <w:sz w:val="32"/>
          <w:szCs w:val="32"/>
          <w:highlight w:val="none"/>
        </w:rPr>
        <w:t>学校党委是党在学校中的战斗堡垒，把抓好思想政治工作与德育工作作为首要政治责任，全面加强学校党建工作。坚持教育必须为社会主义现代化建设服务、为人民服务，必须与生产劳动和社会实践相结合，培养德智体美劳全面发展的社会主义建设者和接班人。学校党委切实履行法律、法规和上级组织规定的其他各项职责。其主要职责是：</w:t>
      </w:r>
    </w:p>
    <w:p w14:paraId="3AA2050E">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以习近平新时代中国特色社会主义思想为指导，全面贯彻党的教育方针，坚持社会主义办学方向，认真贯彻执行《中国共产党章程》《中国共产党普通高等学校基层组织工作条例》《关于加强和改进新形势下高校思想政治工作的意见》</w:t>
      </w:r>
      <w:r>
        <w:rPr>
          <w:rFonts w:hint="eastAsia" w:ascii="仿宋_GB2312" w:hAnsi="仿宋_GB2312" w:eastAsia="仿宋_GB2312" w:cs="仿宋_GB2312"/>
          <w:color w:val="000000"/>
          <w:sz w:val="32"/>
          <w:szCs w:val="32"/>
          <w:highlight w:val="none"/>
          <w:lang w:val="en-US" w:eastAsia="zh-CN"/>
        </w:rPr>
        <w:t>中共中央办公厅</w:t>
      </w:r>
      <w:r>
        <w:rPr>
          <w:rFonts w:hint="eastAsia" w:ascii="仿宋_GB2312" w:hAnsi="仿宋_GB2312" w:eastAsia="仿宋_GB2312" w:cs="仿宋_GB2312"/>
          <w:color w:val="000000"/>
          <w:sz w:val="32"/>
          <w:szCs w:val="32"/>
          <w:highlight w:val="none"/>
        </w:rPr>
        <w:t>《关于加强民办学校党的建设工作的意见》等政策文件，落实立德树人根本任务，办好党和人民满意的高等职业教育；</w:t>
      </w:r>
    </w:p>
    <w:p w14:paraId="227CC3B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履行政治责任，宣传和执行党的路线方针政策，执行上级党组织的决定，发挥党对学校意识形态工作的领导、管理、主导的重要作用，把握好教学科研管理等重大事项中的政治原则、政治立场、政治方向，在干部队伍和教师队伍建设中发挥主导作用，把好政治关；</w:t>
      </w:r>
    </w:p>
    <w:p w14:paraId="4C57F0B0">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按照党要管党、全面从严治党的方针，以党的政治建设为统领，全面推进党的政治建设、思想建设、组织建设、作风建设、纪律建设，把制度建设贯穿其中，深入开展党风廉政建设，全面提高党的建设科学化水平，发挥学校基层党组织的战斗堡垒作用和党员的先锋模范作用；</w:t>
      </w:r>
    </w:p>
    <w:p w14:paraId="275A3F7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学校党委书记参与学校重大事项的决策与研究，监督保证学校依法办学，支持学校决策机构和校长依法独立行使职权，开展工作，保障其依法治教、规范管理、廉洁行政，确保党组织在学校法人治理结构的地位；</w:t>
      </w:r>
    </w:p>
    <w:p w14:paraId="4417DD5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（五）支持学校建设与发展，及时向上级党组织和政府职能部门反映学校的合理要求，帮助解决影响学校改革发展稳定的突出问题；</w:t>
      </w:r>
    </w:p>
    <w:p w14:paraId="79F41D34">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领导学校师德师风建设工作。落实《新时代高校教师职业行为十项准则》，将师德师风建设纳入学校基层党建述职评议考核，充分发挥教师党组织和党员教师作用，引导广大教师自觉践行教育家精神，模范遵守宪法和法律法规，依法履行教师职责，坚决抵制损害党中央权威、国家利益的言行；</w:t>
      </w:r>
    </w:p>
    <w:p w14:paraId="0B51DC94">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（七）领导学校思想政治工作和德育工作，做好统一战线工作，支持校内民主党派的基层组织按照各自的章程开展活动，建立健全学校“大统战”工作格局，凝聚学校改革发展的强大合力；</w:t>
      </w:r>
    </w:p>
    <w:p w14:paraId="5954C22E">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（八）领导学校工会、妇联、共青团等群团组织；</w:t>
      </w:r>
    </w:p>
    <w:p w14:paraId="68FAA7B6">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（九）其他需要党委会决定的重大事项。</w:t>
      </w:r>
    </w:p>
    <w:p w14:paraId="6C9FBBA1">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第十七条  </w:t>
      </w:r>
      <w:r>
        <w:rPr>
          <w:rFonts w:hint="eastAsia" w:ascii="仿宋_GB2312" w:hAnsi="仿宋_GB2312" w:eastAsia="仿宋_GB2312" w:cs="仿宋_GB2312"/>
          <w:color w:val="000000"/>
          <w:sz w:val="32"/>
          <w:szCs w:val="32"/>
          <w:highlight w:val="none"/>
        </w:rPr>
        <w:t>学校党委设书记1名、副书记1-2名（其中，党员校长兼任副书记）。书记由上级党组织选派产生，书记兼任政府督导专员，根据有关规定全面履行党组织书记职责和政府督导专员职责，待遇保障按有关规定执行。学校为党组织书记提供必要的工作经费，除必要的工作经费外，选派的党委书记不得另外在学校获取薪酬和其他额外利益。党委副书记依据党章和基层党组织工作条例选举产生。</w:t>
      </w:r>
    </w:p>
    <w:p w14:paraId="5D5A456E">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第十八条  </w:t>
      </w:r>
      <w:r>
        <w:rPr>
          <w:rFonts w:hint="eastAsia" w:ascii="仿宋_GB2312" w:hAnsi="仿宋_GB2312" w:eastAsia="仿宋_GB2312" w:cs="仿宋_GB2312"/>
          <w:color w:val="000000"/>
          <w:sz w:val="32"/>
          <w:szCs w:val="32"/>
          <w:highlight w:val="none"/>
        </w:rPr>
        <w:t>学校党组织班子与学校决策层、管理层“双向进入、交叉任职”，党组织领导班子成员通过法定程序进入学校决策机构、行政管理机构和监督机构，党员校长、副校长等行政机构成员按照党的有关规定进入党组织领导班子。</w:t>
      </w:r>
    </w:p>
    <w:p w14:paraId="2B276EEB">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第十五条  </w:t>
      </w:r>
      <w:r>
        <w:rPr>
          <w:rFonts w:hint="eastAsia" w:ascii="仿宋_GB2312" w:hAnsi="仿宋_GB2312" w:eastAsia="仿宋_GB2312" w:cs="仿宋_GB2312"/>
          <w:color w:val="000000"/>
          <w:sz w:val="32"/>
          <w:szCs w:val="32"/>
          <w:highlight w:val="none"/>
        </w:rPr>
        <w:t>建立健全党组织参与决策和监督制度。涉及党的建设、思想政治工作和德育工作等事项，由学校党委会议研究决定；涉及学校发展规划、重要改革、人事安排和师生员工切身利益等重大事项，由学校党委参与讨论研究，经党委会议研究同意后再提交理事会作出决定；涉及教师引进、课程建设、教材选用、学术活动、对外交流等事项，学校党委把好政治关。建立健全学校党委与理事会、监事会日常沟通协商制度，以及学校党委与行政领导班子联席会议制度；强化学校党委对学校重要决策实施的监督，定期组织党员、教职工代表等听取校长工作报告以及学校重大事项情况通报。</w:t>
      </w:r>
    </w:p>
    <w:p w14:paraId="62A9875A">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第十六条  </w:t>
      </w:r>
      <w:r>
        <w:rPr>
          <w:rFonts w:hint="eastAsia" w:ascii="仿宋_GB2312" w:hAnsi="仿宋_GB2312" w:eastAsia="仿宋_GB2312" w:cs="仿宋_GB2312"/>
          <w:color w:val="000000"/>
          <w:sz w:val="32"/>
          <w:szCs w:val="32"/>
          <w:highlight w:val="none"/>
        </w:rPr>
        <w:t>学校党委根据工作需要在学校二级单位</w:t>
      </w:r>
      <w:r>
        <w:rPr>
          <w:rFonts w:hint="eastAsia" w:ascii="仿宋_GB2312" w:hAnsi="仿宋_GB2312" w:eastAsia="仿宋_GB2312" w:cs="仿宋_GB2312"/>
          <w:color w:val="000000"/>
          <w:kern w:val="0"/>
          <w:sz w:val="32"/>
          <w:szCs w:val="32"/>
          <w:highlight w:val="none"/>
        </w:rPr>
        <w:t>设立基层</w:t>
      </w:r>
      <w:r>
        <w:rPr>
          <w:rFonts w:hint="eastAsia" w:ascii="仿宋_GB2312" w:hAnsi="仿宋_GB2312" w:eastAsia="仿宋_GB2312" w:cs="仿宋_GB2312"/>
          <w:color w:val="000000"/>
          <w:sz w:val="32"/>
          <w:szCs w:val="32"/>
          <w:highlight w:val="none"/>
        </w:rPr>
        <w:t>党组织</w:t>
      </w:r>
      <w:r>
        <w:rPr>
          <w:rFonts w:hint="eastAsia" w:ascii="仿宋_GB2312" w:hAnsi="仿宋_GB2312" w:eastAsia="仿宋_GB2312" w:cs="仿宋_GB2312"/>
          <w:color w:val="000000"/>
          <w:kern w:val="0"/>
          <w:sz w:val="32"/>
          <w:szCs w:val="32"/>
          <w:highlight w:val="none"/>
        </w:rPr>
        <w:t>，提升基层党组织建设质量，</w:t>
      </w:r>
      <w:r>
        <w:rPr>
          <w:rFonts w:hint="eastAsia" w:ascii="仿宋_GB2312" w:hAnsi="仿宋_GB2312" w:eastAsia="仿宋_GB2312" w:cs="仿宋_GB2312"/>
          <w:color w:val="000000"/>
          <w:sz w:val="32"/>
          <w:szCs w:val="32"/>
          <w:highlight w:val="none"/>
        </w:rPr>
        <w:t>监督党的教育方针贯彻落实，巩固马克思主义在学校意识形态领域的指导地位，加强思想政治引领，筑牢师生理想信念根基，保证教学科研管理等各项任务完成。加强党员队伍建设，做好发展党员工作，严格党的组织生活，规范党员组织关系管理，从严教育管理党员，推进党的工作实现全覆盖。</w:t>
      </w:r>
    </w:p>
    <w:p w14:paraId="062E2445">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第十七条  </w:t>
      </w:r>
      <w:r>
        <w:rPr>
          <w:rFonts w:hint="eastAsia" w:ascii="仿宋_GB2312" w:hAnsi="仿宋_GB2312" w:eastAsia="仿宋_GB2312" w:cs="仿宋_GB2312"/>
          <w:color w:val="000000"/>
          <w:sz w:val="32"/>
          <w:szCs w:val="32"/>
          <w:highlight w:val="none"/>
        </w:rPr>
        <w:t>加强思想政治教育和意识形态工作。学校党组织领导学校思想政治工作，推动习近平新时代中国特色社会主义思想进校园进课堂进头脑，抓好学生德育工作，把思想政治教育融入学生学习生活各环节，促进全员全过程全方位育人，巩固学校思想文化和意识形态阵地。重视师德师风建设，加强思想政治工作队伍建设。</w:t>
      </w:r>
    </w:p>
    <w:p w14:paraId="1C5636D9">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第十八条  </w:t>
      </w:r>
      <w:r>
        <w:rPr>
          <w:rFonts w:hint="eastAsia" w:ascii="仿宋_GB2312" w:hAnsi="仿宋_GB2312" w:eastAsia="仿宋_GB2312" w:cs="仿宋_GB2312"/>
          <w:color w:val="000000"/>
          <w:sz w:val="32"/>
          <w:szCs w:val="32"/>
          <w:highlight w:val="none"/>
        </w:rPr>
        <w:t>学校健全党的工作部门，设立办公室、组织部、宣传部、统战部、纪检监察办公室、教师工作部、党委学生工作部、人民武装部等部门，明确工作职能和工作机制，按照有关规定，配齐配强党务工作人员、班主任、辅导员和少数民族专职辅导员、思想政治理论课教师等思想政治工作专门力量。其中，党务工作由党员从事，党组织副书记和组织员为专职。</w:t>
      </w:r>
    </w:p>
    <w:p w14:paraId="24F0A367">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学校设立党的基层纪律检查委员会，在同级党组织和上级纪委双重领导下进行工作。</w:t>
      </w:r>
    </w:p>
    <w:p w14:paraId="74D43E66">
      <w:pPr>
        <w:spacing w:line="560" w:lineRule="exact"/>
        <w:ind w:firstLine="643" w:firstLineChars="200"/>
        <w:rPr>
          <w:rFonts w:ascii="仿宋" w:hAnsi="仿宋" w:eastAsia="仿宋" w:cs="仿宋"/>
          <w:color w:val="000000"/>
          <w:sz w:val="32"/>
          <w:szCs w:val="32"/>
          <w:highlight w:val="none"/>
        </w:rPr>
      </w:pPr>
      <w:r>
        <w:rPr>
          <w:rFonts w:hint="eastAsia" w:ascii="宋体" w:hAnsi="宋体" w:cs="宋体"/>
          <w:b/>
          <w:bCs/>
          <w:color w:val="000000"/>
          <w:sz w:val="32"/>
          <w:szCs w:val="32"/>
          <w:highlight w:val="none"/>
        </w:rPr>
        <w:t>第十九条</w:t>
      </w:r>
      <w:r>
        <w:rPr>
          <w:rFonts w:hint="eastAsia" w:ascii="仿宋_GB2312" w:hAnsi="仿宋_GB2312" w:eastAsia="仿宋_GB2312" w:cs="仿宋_GB2312"/>
          <w:color w:val="000000"/>
          <w:sz w:val="32"/>
          <w:szCs w:val="32"/>
          <w:highlight w:val="none"/>
        </w:rPr>
        <w:t xml:space="preserve">  学校保障党建工作经费，组织活动经费列入学校年度经费预算，按规定设立和使用党费专用账户，做到专款专用。落实活动场所等方面的保障，保证各级党组织工作和活动正常开展。学校保障思想政治工作经费、心理健康工作经费，纳入学校经费预算，并按要求设立高校专职思政教师专项岗位津贴。</w:t>
      </w:r>
    </w:p>
    <w:p w14:paraId="538AA22B">
      <w:pPr>
        <w:spacing w:line="560" w:lineRule="exact"/>
        <w:ind w:firstLine="640" w:firstLineChars="200"/>
        <w:rPr>
          <w:rFonts w:ascii="仿宋" w:hAnsi="仿宋" w:eastAsia="仿宋" w:cs="仿宋"/>
          <w:color w:val="000000"/>
          <w:sz w:val="32"/>
          <w:szCs w:val="32"/>
          <w:highlight w:val="none"/>
        </w:rPr>
      </w:pPr>
    </w:p>
    <w:p w14:paraId="35D889AB">
      <w:pPr>
        <w:pStyle w:val="2"/>
        <w:rPr>
          <w:color w:val="000000"/>
          <w:highlight w:val="none"/>
        </w:rPr>
      </w:pPr>
      <w:bookmarkStart w:id="5" w:name="_Toc12942"/>
      <w:r>
        <w:rPr>
          <w:rFonts w:hint="eastAsia"/>
          <w:color w:val="000000"/>
          <w:highlight w:val="none"/>
        </w:rPr>
        <w:t>第四章   组织管理制度</w:t>
      </w:r>
      <w:bookmarkEnd w:id="5"/>
    </w:p>
    <w:p w14:paraId="5EBDDF7D">
      <w:pPr>
        <w:spacing w:line="560" w:lineRule="exact"/>
        <w:jc w:val="center"/>
        <w:rPr>
          <w:rFonts w:ascii="黑体" w:hAnsi="黑体" w:eastAsia="黑体" w:cs="黑体"/>
          <w:b/>
          <w:bCs/>
          <w:color w:val="000000"/>
          <w:sz w:val="32"/>
          <w:szCs w:val="32"/>
          <w:highlight w:val="none"/>
        </w:rPr>
      </w:pPr>
    </w:p>
    <w:p w14:paraId="036A8FBF">
      <w:pPr>
        <w:pStyle w:val="3"/>
        <w:rPr>
          <w:color w:val="000000"/>
          <w:highlight w:val="none"/>
        </w:rPr>
      </w:pPr>
      <w:bookmarkStart w:id="6" w:name="_Toc21048"/>
      <w:r>
        <w:rPr>
          <w:rFonts w:hint="eastAsia"/>
          <w:color w:val="000000"/>
          <w:highlight w:val="none"/>
        </w:rPr>
        <w:t>第一节  决策机构</w:t>
      </w:r>
      <w:bookmarkEnd w:id="6"/>
    </w:p>
    <w:p w14:paraId="78FA1E9B">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第二十条  </w:t>
      </w:r>
      <w:r>
        <w:rPr>
          <w:rFonts w:hint="eastAsia" w:ascii="仿宋_GB2312" w:hAnsi="仿宋_GB2312" w:eastAsia="仿宋_GB2312" w:cs="仿宋_GB2312"/>
          <w:color w:val="000000"/>
          <w:sz w:val="32"/>
          <w:szCs w:val="32"/>
          <w:highlight w:val="none"/>
        </w:rPr>
        <w:t>学校实行“党委领导、理事会决策、校长负责、专家治学、民主管理”的现代大学治理结构。学校理事会是学校的最高决策机构。</w:t>
      </w:r>
    </w:p>
    <w:p w14:paraId="3E72ECE1">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学校理事会由举办者或者其代表、校长、党委书记、教职工代表等9人共同组成，其中举办者或者其代表3人、校长1人、党委书记1人、教职工代表4人。</w:t>
      </w:r>
    </w:p>
    <w:p w14:paraId="08522800">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理事每届任期4年，任期届满时应按照本章程的规定开展换届工作。理事可以连选连任。</w:t>
      </w:r>
    </w:p>
    <w:p w14:paraId="256CE84C">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第二十一条</w:t>
      </w:r>
      <w:r>
        <w:rPr>
          <w:rFonts w:hint="eastAsia" w:ascii="仿宋_GB2312" w:hAnsi="仿宋_GB2312" w:eastAsia="仿宋_GB2312" w:cs="仿宋_GB2312"/>
          <w:color w:val="000000"/>
          <w:sz w:val="32"/>
          <w:szCs w:val="32"/>
          <w:highlight w:val="none"/>
        </w:rPr>
        <w:t xml:space="preserve">  首届理事会由举办者推选。理事会换届改选时，由本届理事会推选产生新一届理事会。</w:t>
      </w:r>
    </w:p>
    <w:p w14:paraId="30C63466">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理事会成员中，举办者代表由举办者委派。教职工代表由教职工代表大会推选。</w:t>
      </w:r>
    </w:p>
    <w:p w14:paraId="3A24914F">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理事会换届或理事因故调整的，在理事会做出决定后15个工作日内报业务主管单位备案后，向登记管理机关备案。</w:t>
      </w:r>
    </w:p>
    <w:p w14:paraId="7461D6F4">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第二十二条</w:t>
      </w:r>
      <w:r>
        <w:rPr>
          <w:rFonts w:hint="eastAsia" w:ascii="仿宋_GB2312" w:hAnsi="仿宋_GB2312" w:eastAsia="仿宋_GB2312" w:cs="仿宋_GB2312"/>
          <w:color w:val="000000"/>
          <w:sz w:val="32"/>
          <w:szCs w:val="32"/>
          <w:highlight w:val="none"/>
        </w:rPr>
        <w:t xml:space="preserve">  理事会行使以下职权：</w:t>
      </w:r>
    </w:p>
    <w:p w14:paraId="1836D191">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（一）聘任、解聘学校校长；</w:t>
      </w:r>
    </w:p>
    <w:p w14:paraId="1FC4F00D">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（二）修改学校章程和制定学校的规章制度；</w:t>
      </w:r>
    </w:p>
    <w:p w14:paraId="0A56D4F7">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（三）制定学校发展规划，批准学校年度工作计划；</w:t>
      </w:r>
    </w:p>
    <w:p w14:paraId="1AE46877">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（四）筹集办学经费，制定、审核学校年度财务预、决算、重大资产处置、关联交易、对外举债、结余处置、开立撤销银行账户、民办教育发展专项资金使用等重大财务事项；</w:t>
      </w:r>
    </w:p>
    <w:p w14:paraId="4616E621">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（五）决定学校的分立、合并、终止；</w:t>
      </w:r>
    </w:p>
    <w:p w14:paraId="738CBDAC">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（六）决定学校举办者、名称、层次、类别、办学地址、除教职工代表和党组织书记担任的其他理事会成员的变更；</w:t>
      </w:r>
    </w:p>
    <w:p w14:paraId="771AFC11">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（七）决定教职工编制定额和薪酬标准；</w:t>
      </w:r>
    </w:p>
    <w:p w14:paraId="373067A0">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（八）决定学校其他重大事项。</w:t>
      </w:r>
    </w:p>
    <w:p w14:paraId="5FD038CE">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理事会在行使本条职权的过程中，学校党委根据有关规定参与讨论研究，涉及学校重大发展规划、重要改革、重要人事安排和师生员工切身利益等重大事项的，经校党委会议研究同意后再提交理事会作出决定。</w:t>
      </w:r>
    </w:p>
    <w:p w14:paraId="24D5B8FD">
      <w:pPr>
        <w:tabs>
          <w:tab w:val="left" w:pos="0"/>
        </w:tabs>
        <w:snapToGrid w:val="0"/>
        <w:spacing w:line="560" w:lineRule="exact"/>
        <w:ind w:firstLine="643" w:firstLineChars="200"/>
        <w:rPr>
          <w:rFonts w:ascii="仿宋_GB2312" w:hAnsi="宋体" w:eastAsia="仿宋_GB2312"/>
          <w:color w:val="000000"/>
          <w:kern w:val="0"/>
          <w:sz w:val="32"/>
          <w:szCs w:val="32"/>
          <w:highlight w:val="none"/>
        </w:rPr>
      </w:pPr>
      <w:r>
        <w:rPr>
          <w:rFonts w:hint="eastAsia" w:ascii="宋体" w:hAnsi="宋体" w:cs="宋体"/>
          <w:b/>
          <w:bCs/>
          <w:color w:val="000000"/>
          <w:sz w:val="32"/>
          <w:szCs w:val="32"/>
          <w:highlight w:val="none"/>
        </w:rPr>
        <w:t xml:space="preserve">第二十三条  </w:t>
      </w:r>
      <w:r>
        <w:rPr>
          <w:rFonts w:hint="eastAsia" w:ascii="仿宋_GB2312" w:hAnsi="宋体" w:eastAsia="仿宋_GB2312"/>
          <w:color w:val="000000"/>
          <w:kern w:val="0"/>
          <w:sz w:val="32"/>
          <w:szCs w:val="32"/>
          <w:highlight w:val="none"/>
        </w:rPr>
        <w:t>理事会设理事长1名，副理事长2名，理事6名。理事长、副理事长由理事会全体理事过半数选举产生或罢免。理事长应当具有中华人民共和国国籍，具有政治权利和完全民事行为能力，在中国境内定居，品行良好，无犯罪记录和教育领域不良从业记录。理事会成员应具有完全民事行为能力，遵守国家法律法规，坚持党的路线、方针、政策，热心教育事业，品行良好，身体健康，能正常履责，原则上任期内年龄不超过70周岁，其中，1/3以上的理事应当具有5年以上高等教育教学经验。</w:t>
      </w:r>
      <w:r>
        <w:rPr>
          <w:rFonts w:hint="eastAsia" w:ascii="仿宋_GB2312" w:hAnsi="仿宋_GB2312" w:eastAsia="仿宋_GB2312" w:cs="仿宋_GB2312"/>
          <w:color w:val="000000"/>
          <w:kern w:val="0"/>
          <w:sz w:val="32"/>
          <w:szCs w:val="32"/>
          <w:highlight w:val="none"/>
        </w:rPr>
        <w:t>学校理事会成员与财务、资产、后勤、人事等主要部门负责人之间，根据相关规定须执行亲属回避制度。</w:t>
      </w:r>
    </w:p>
    <w:p w14:paraId="76D6C068">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第二十四条  </w:t>
      </w:r>
      <w:r>
        <w:rPr>
          <w:rFonts w:hint="eastAsia" w:ascii="仿宋_GB2312" w:hAnsi="仿宋_GB2312" w:eastAsia="仿宋_GB2312" w:cs="仿宋_GB2312"/>
          <w:color w:val="000000"/>
          <w:sz w:val="32"/>
          <w:szCs w:val="32"/>
          <w:highlight w:val="none"/>
        </w:rPr>
        <w:t>理事长行使下列职权：</w:t>
      </w:r>
    </w:p>
    <w:p w14:paraId="1D7DCBFB">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（一）召集和主持理事会会议；</w:t>
      </w:r>
    </w:p>
    <w:p w14:paraId="160D2BD2">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（二）检查理事会决议的实施情况；</w:t>
      </w:r>
    </w:p>
    <w:p w14:paraId="3DB6D770">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（三）法律、法规和学校章程规定的其他职权。</w:t>
      </w:r>
    </w:p>
    <w:p w14:paraId="542FC540">
      <w:pPr>
        <w:spacing w:line="560" w:lineRule="exact"/>
        <w:ind w:firstLine="640" w:firstLineChars="200"/>
        <w:rPr>
          <w:rFonts w:ascii="仿宋_GB2312" w:hAnsi="仿宋_GB2312" w:eastAsia="仿宋_GB2312" w:cs="仿宋_GB2312"/>
          <w:color w:val="000000"/>
          <w:sz w:val="32"/>
          <w:szCs w:val="32"/>
          <w:highlight w:val="none"/>
        </w:rPr>
      </w:pPr>
      <w:r>
        <w:rPr>
          <w:rFonts w:ascii="仿宋_GB2312" w:hAnsi="仿宋_GB2312" w:eastAsia="仿宋_GB2312" w:cs="仿宋_GB2312"/>
          <w:color w:val="000000"/>
          <w:sz w:val="32"/>
          <w:szCs w:val="32"/>
          <w:highlight w:val="none"/>
        </w:rPr>
        <w:t>副理事长协助理事长工作，理事长不能行使职权时，由理事长指定的副理事长代其行使职权。</w:t>
      </w:r>
    </w:p>
    <w:p w14:paraId="7152ED7A">
      <w:pPr>
        <w:spacing w:line="560" w:lineRule="exact"/>
        <w:ind w:firstLine="643" w:firstLineChars="200"/>
        <w:rPr>
          <w:rFonts w:ascii="仿宋_GB2312" w:hAnsi="宋体" w:eastAsia="仿宋_GB2312"/>
          <w:color w:val="000000"/>
          <w:kern w:val="0"/>
          <w:sz w:val="32"/>
          <w:szCs w:val="32"/>
          <w:highlight w:val="none"/>
        </w:rPr>
      </w:pPr>
      <w:r>
        <w:rPr>
          <w:rFonts w:hint="eastAsia" w:ascii="宋体" w:hAnsi="宋体" w:cs="宋体"/>
          <w:b/>
          <w:bCs/>
          <w:color w:val="000000"/>
          <w:sz w:val="32"/>
          <w:szCs w:val="32"/>
          <w:highlight w:val="none"/>
        </w:rPr>
        <w:t xml:space="preserve">第二十五条  </w:t>
      </w:r>
      <w:r>
        <w:rPr>
          <w:rFonts w:hint="eastAsia" w:ascii="仿宋_GB2312" w:hAnsi="宋体" w:eastAsia="仿宋_GB2312"/>
          <w:color w:val="000000"/>
          <w:kern w:val="0"/>
          <w:sz w:val="32"/>
          <w:szCs w:val="32"/>
          <w:highlight w:val="none"/>
        </w:rPr>
        <w:t>学校理事会每年至少召开2次会议。有下列情形之一的，可以临时召开理事会会议：</w:t>
      </w:r>
    </w:p>
    <w:p w14:paraId="051A1567">
      <w:pPr>
        <w:spacing w:line="560" w:lineRule="exact"/>
        <w:ind w:firstLine="640" w:firstLineChars="200"/>
        <w:rPr>
          <w:rFonts w:ascii="仿宋_GB2312" w:hAnsi="宋体" w:eastAsia="仿宋_GB2312"/>
          <w:color w:val="000000"/>
          <w:kern w:val="0"/>
          <w:sz w:val="32"/>
          <w:szCs w:val="32"/>
          <w:highlight w:val="none"/>
        </w:rPr>
      </w:pPr>
      <w:r>
        <w:rPr>
          <w:rFonts w:hint="eastAsia" w:ascii="仿宋_GB2312" w:hAnsi="宋体" w:eastAsia="仿宋_GB2312"/>
          <w:color w:val="000000"/>
          <w:kern w:val="0"/>
          <w:sz w:val="32"/>
          <w:szCs w:val="32"/>
          <w:highlight w:val="none"/>
        </w:rPr>
        <w:t>（一）理事长认为必要时；</w:t>
      </w:r>
    </w:p>
    <w:p w14:paraId="3D77302C">
      <w:pPr>
        <w:spacing w:line="560" w:lineRule="exact"/>
        <w:ind w:firstLine="640" w:firstLineChars="200"/>
        <w:rPr>
          <w:rFonts w:ascii="仿宋_GB2312" w:hAnsi="宋体" w:eastAsia="仿宋_GB2312"/>
          <w:color w:val="000000"/>
          <w:kern w:val="0"/>
          <w:sz w:val="32"/>
          <w:szCs w:val="32"/>
          <w:highlight w:val="none"/>
        </w:rPr>
      </w:pPr>
      <w:r>
        <w:rPr>
          <w:rFonts w:hint="eastAsia" w:ascii="仿宋_GB2312" w:hAnsi="宋体" w:eastAsia="仿宋_GB2312"/>
          <w:color w:val="000000"/>
          <w:kern w:val="0"/>
          <w:sz w:val="32"/>
          <w:szCs w:val="32"/>
          <w:highlight w:val="none"/>
        </w:rPr>
        <w:t>（二）三分之一以上的理事会成员联名提议时。</w:t>
      </w:r>
    </w:p>
    <w:p w14:paraId="7984ABCE">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宋体" w:eastAsia="仿宋_GB2312"/>
          <w:color w:val="000000"/>
          <w:kern w:val="0"/>
          <w:sz w:val="32"/>
          <w:szCs w:val="32"/>
          <w:highlight w:val="none"/>
        </w:rPr>
        <w:t>召开理事会会议，理事长或其指定的人员应于会议召开前将会议内容、时间、地点等通知全体理事。理事因故</w:t>
      </w:r>
      <w:r>
        <w:rPr>
          <w:rFonts w:hint="eastAsia" w:ascii="仿宋_GB2312" w:hAnsi="仿宋_GB2312" w:eastAsia="仿宋_GB2312" w:cs="仿宋_GB2312"/>
          <w:color w:val="000000"/>
          <w:sz w:val="32"/>
          <w:szCs w:val="32"/>
          <w:highlight w:val="none"/>
        </w:rPr>
        <w:t>确实</w:t>
      </w:r>
      <w:r>
        <w:rPr>
          <w:rFonts w:hint="eastAsia" w:ascii="仿宋_GB2312" w:hAnsi="宋体" w:eastAsia="仿宋_GB2312"/>
          <w:color w:val="000000"/>
          <w:kern w:val="0"/>
          <w:sz w:val="32"/>
          <w:szCs w:val="32"/>
          <w:highlight w:val="none"/>
        </w:rPr>
        <w:t>不能出席的，可以书面委托其他理事或第三人代为出席，委托书须载明</w:t>
      </w:r>
      <w:r>
        <w:rPr>
          <w:rFonts w:hint="eastAsia" w:ascii="仿宋_GB2312" w:hAnsi="仿宋_GB2312" w:eastAsia="仿宋_GB2312" w:cs="仿宋_GB2312"/>
          <w:color w:val="000000"/>
          <w:sz w:val="32"/>
          <w:szCs w:val="32"/>
          <w:highlight w:val="none"/>
        </w:rPr>
        <w:t>被委托人、委托事项、对会议讨论事项的意见等内容。每位出席会议的理事仅可接受1份委托。</w:t>
      </w:r>
    </w:p>
    <w:p w14:paraId="1162284D">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第二十六条 </w:t>
      </w:r>
      <w:r>
        <w:rPr>
          <w:rFonts w:hint="eastAsia" w:ascii="仿宋_GB2312" w:hAnsi="仿宋_GB2312" w:eastAsia="仿宋_GB2312" w:cs="仿宋_GB2312"/>
          <w:color w:val="000000"/>
          <w:sz w:val="32"/>
          <w:szCs w:val="32"/>
          <w:highlight w:val="none"/>
        </w:rPr>
        <w:t xml:space="preserve"> 理事会会议应由三分之二以上的理事出席方可举行，理事会会议实行一人一票制。除学校重大事项，其他事项应经理事会全体成员的半数以上同意方可通过。下列事项属学校重大事项，应经理事会全体成员的三分之二以上同意方可通过：</w:t>
      </w:r>
    </w:p>
    <w:p w14:paraId="125065F8">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（一）变更举办者（办学许可证记载）；</w:t>
      </w:r>
    </w:p>
    <w:p w14:paraId="10D77F1F">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（二）聘任、解聘校长；</w:t>
      </w:r>
    </w:p>
    <w:p w14:paraId="3EA35583">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（三）修改学校章程；</w:t>
      </w:r>
    </w:p>
    <w:p w14:paraId="4ACF0BA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（四）制定发展规划；</w:t>
      </w:r>
    </w:p>
    <w:p w14:paraId="3318DFDA">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（五）审核预算、决算、对外投资、重大资产处置、担保融资、对外举债、关联交易、结余处置、开立撤销银行账户等重大财务事项；</w:t>
      </w:r>
    </w:p>
    <w:p w14:paraId="48CA89C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（六）确定民办教育发展资金校内评审结果；</w:t>
      </w:r>
    </w:p>
    <w:p w14:paraId="1FFACDD6">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（七）决定学校的分立、合并及自行终止；</w:t>
      </w:r>
    </w:p>
    <w:p w14:paraId="63E58D29">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（八）其他确属学校重大事项的。</w:t>
      </w:r>
    </w:p>
    <w:p w14:paraId="43BC2297">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因特殊原因缺席会议的理事可书面委托出席会议的其他理事代为表决，委托书应载明被委托人、委托事项、对会议讨论事项的意见等内容。每位出席会议的理事仅可接受1份委托。</w:t>
      </w:r>
    </w:p>
    <w:p w14:paraId="3C79233F">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理事与审议事项所涉及的单位或者个人构成利益关联关系的，该成员应当回避，不对该事项行使表决权，不委托他人代为行使表决权。出席会议的无利益关联关系理事应超过理事会成员半数以上。</w:t>
      </w:r>
    </w:p>
    <w:p w14:paraId="54F7FB72">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第二十七条</w:t>
      </w:r>
      <w:r>
        <w:rPr>
          <w:rFonts w:hint="eastAsia" w:ascii="仿宋_GB2312" w:hAnsi="仿宋_GB2312" w:eastAsia="仿宋_GB2312" w:cs="仿宋_GB2312"/>
          <w:color w:val="000000"/>
          <w:sz w:val="32"/>
          <w:szCs w:val="32"/>
          <w:highlight w:val="none"/>
        </w:rPr>
        <w:t xml:space="preserve">  理事会会议应当制作会议记录。形成决议的，应当当场制作会议决议，并由出席会议的理事审阅、签名。理事会决议违反法律、法规或章程规定，致使学校遭受损失的，参与决议的理事应当承担责任。但经证明在表决时反对并记载于会议记录的，该理事可免除责任。</w:t>
      </w:r>
    </w:p>
    <w:p w14:paraId="2EE01AEE">
      <w:pPr>
        <w:spacing w:line="560" w:lineRule="exact"/>
        <w:ind w:firstLine="640" w:firstLineChars="200"/>
        <w:rPr>
          <w:rFonts w:ascii="楷体_GB2312" w:hAnsi="楷体_GB2312" w:eastAsia="楷体_GB2312" w:cs="楷体_GB2312"/>
          <w:b/>
          <w:bCs/>
          <w:color w:val="000000"/>
          <w:sz w:val="32"/>
          <w:szCs w:val="32"/>
          <w:highlight w:val="none"/>
        </w:rPr>
      </w:pPr>
      <w:r>
        <w:rPr>
          <w:rFonts w:hint="eastAsia" w:ascii="仿宋_GB2312" w:hAnsi="仿宋_GB2312" w:eastAsia="仿宋_GB2312" w:cs="仿宋_GB2312"/>
          <w:color w:val="000000"/>
          <w:sz w:val="32"/>
          <w:szCs w:val="32"/>
          <w:highlight w:val="none"/>
        </w:rPr>
        <w:t>理事会会议实行会议材料存档制度，存档材料包括每次会议的签到记录、会议记录、会议决议及相关支撑材料等，由理事会办公室汇总整理、由学校档案管理部门存档保管。</w:t>
      </w:r>
    </w:p>
    <w:p w14:paraId="0A3E7A96">
      <w:pPr>
        <w:pStyle w:val="3"/>
        <w:spacing w:before="312"/>
        <w:rPr>
          <w:rFonts w:ascii="黑体" w:hAnsi="黑体" w:eastAsia="黑体" w:cs="黑体"/>
          <w:b w:val="0"/>
          <w:color w:val="000000"/>
          <w:szCs w:val="32"/>
          <w:highlight w:val="none"/>
        </w:rPr>
      </w:pPr>
      <w:bookmarkStart w:id="7" w:name="_Toc11223"/>
      <w:r>
        <w:rPr>
          <w:rFonts w:hint="eastAsia"/>
          <w:color w:val="000000"/>
          <w:highlight w:val="none"/>
        </w:rPr>
        <w:t>第二节  监事会</w:t>
      </w:r>
      <w:bookmarkEnd w:id="7"/>
    </w:p>
    <w:p w14:paraId="3C90C4E9">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第二十八条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学校设立监事会，依据国家有关规定和学校章程对学校办学行为进行监督。</w:t>
      </w:r>
      <w:r>
        <w:rPr>
          <w:rFonts w:ascii="仿宋_GB2312" w:hAnsi="仿宋_GB2312" w:eastAsia="仿宋_GB2312" w:cs="仿宋_GB2312"/>
          <w:color w:val="000000"/>
          <w:sz w:val="32"/>
          <w:szCs w:val="32"/>
          <w:highlight w:val="none"/>
        </w:rPr>
        <w:t>监事会由3名监事组成</w:t>
      </w:r>
      <w:r>
        <w:rPr>
          <w:rFonts w:hint="eastAsia" w:ascii="仿宋_GB2312" w:hAnsi="仿宋_GB2312" w:eastAsia="仿宋_GB2312" w:cs="仿宋_GB2312"/>
          <w:color w:val="000000"/>
          <w:sz w:val="32"/>
          <w:szCs w:val="32"/>
          <w:highlight w:val="none"/>
        </w:rPr>
        <w:t>，</w:t>
      </w:r>
      <w:r>
        <w:rPr>
          <w:rFonts w:ascii="仿宋_GB2312" w:hAnsi="仿宋_GB2312" w:eastAsia="仿宋_GB2312" w:cs="仿宋_GB2312"/>
          <w:color w:val="000000"/>
          <w:sz w:val="32"/>
          <w:szCs w:val="32"/>
          <w:highlight w:val="none"/>
        </w:rPr>
        <w:t>分别为党组织领导班子成员1人、教职工代表2人。</w:t>
      </w:r>
    </w:p>
    <w:p w14:paraId="03FDC767">
      <w:pPr>
        <w:tabs>
          <w:tab w:val="left" w:pos="0"/>
        </w:tabs>
        <w:snapToGrid w:val="0"/>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第二十九条 </w:t>
      </w:r>
      <w:r>
        <w:rPr>
          <w:rFonts w:hint="eastAsia" w:ascii="仿宋" w:hAnsi="仿宋" w:eastAsia="仿宋" w:cs="仿宋"/>
          <w:color w:val="000000"/>
          <w:sz w:val="32"/>
          <w:szCs w:val="32"/>
          <w:highlight w:val="none"/>
        </w:rPr>
        <w:t xml:space="preserve"> </w:t>
      </w:r>
      <w:r>
        <w:rPr>
          <w:rFonts w:ascii="仿宋_GB2312" w:hAnsi="仿宋_GB2312" w:eastAsia="仿宋_GB2312" w:cs="仿宋_GB2312"/>
          <w:color w:val="000000"/>
          <w:sz w:val="32"/>
          <w:szCs w:val="32"/>
          <w:highlight w:val="none"/>
        </w:rPr>
        <w:t>监事会设监事长1名，由全体监事过半数推选产生。</w:t>
      </w:r>
      <w:r>
        <w:rPr>
          <w:rFonts w:hint="eastAsia" w:ascii="仿宋_GB2312" w:hAnsi="仿宋_GB2312" w:eastAsia="仿宋_GB2312" w:cs="仿宋_GB2312"/>
          <w:color w:val="000000"/>
          <w:sz w:val="32"/>
          <w:szCs w:val="32"/>
          <w:highlight w:val="none"/>
        </w:rPr>
        <w:t>监事会成员中的</w:t>
      </w:r>
      <w:r>
        <w:rPr>
          <w:rFonts w:ascii="仿宋_GB2312" w:hAnsi="仿宋_GB2312" w:eastAsia="仿宋_GB2312" w:cs="仿宋_GB2312"/>
          <w:color w:val="000000"/>
          <w:sz w:val="32"/>
          <w:szCs w:val="32"/>
          <w:highlight w:val="none"/>
        </w:rPr>
        <w:t>教职工代表由教职工代表大会推选</w:t>
      </w:r>
      <w:r>
        <w:rPr>
          <w:rFonts w:hint="eastAsia" w:ascii="仿宋_GB2312" w:hAnsi="仿宋_GB2312" w:eastAsia="仿宋_GB2312" w:cs="仿宋_GB2312"/>
          <w:color w:val="000000"/>
          <w:sz w:val="32"/>
          <w:szCs w:val="32"/>
          <w:highlight w:val="none"/>
        </w:rPr>
        <w:t>产生</w:t>
      </w:r>
      <w:r>
        <w:rPr>
          <w:rFonts w:ascii="仿宋_GB2312" w:hAnsi="仿宋_GB2312" w:eastAsia="仿宋_GB2312" w:cs="仿宋_GB2312"/>
          <w:color w:val="000000"/>
          <w:sz w:val="32"/>
          <w:szCs w:val="32"/>
          <w:highlight w:val="none"/>
        </w:rPr>
        <w:t>。</w:t>
      </w:r>
    </w:p>
    <w:p w14:paraId="25B89003">
      <w:pPr>
        <w:spacing w:line="560" w:lineRule="exact"/>
        <w:ind w:firstLine="640" w:firstLineChars="200"/>
        <w:rPr>
          <w:rFonts w:ascii="仿宋_GB2312" w:hAnsi="仿宋_GB2312" w:eastAsia="仿宋_GB2312" w:cs="仿宋_GB2312"/>
          <w:color w:val="000000"/>
          <w:sz w:val="32"/>
          <w:szCs w:val="32"/>
          <w:highlight w:val="none"/>
        </w:rPr>
      </w:pPr>
      <w:r>
        <w:rPr>
          <w:rFonts w:ascii="仿宋_GB2312" w:hAnsi="仿宋_GB2312" w:eastAsia="仿宋_GB2312" w:cs="仿宋_GB2312"/>
          <w:color w:val="000000"/>
          <w:sz w:val="32"/>
          <w:szCs w:val="32"/>
          <w:highlight w:val="none"/>
        </w:rPr>
        <w:t>监事会成员每届任期为</w:t>
      </w:r>
      <w:r>
        <w:rPr>
          <w:rFonts w:hint="eastAsia" w:ascii="仿宋_GB2312" w:hAnsi="仿宋_GB2312" w:eastAsia="仿宋_GB2312" w:cs="仿宋_GB2312"/>
          <w:color w:val="000000"/>
          <w:sz w:val="32"/>
          <w:szCs w:val="32"/>
          <w:highlight w:val="none"/>
        </w:rPr>
        <w:t>4</w:t>
      </w:r>
      <w:r>
        <w:rPr>
          <w:rFonts w:ascii="仿宋_GB2312" w:hAnsi="仿宋_GB2312" w:eastAsia="仿宋_GB2312" w:cs="仿宋_GB2312"/>
          <w:color w:val="000000"/>
          <w:sz w:val="32"/>
          <w:szCs w:val="32"/>
          <w:highlight w:val="none"/>
        </w:rPr>
        <w:t>年，期满可以</w:t>
      </w:r>
      <w:r>
        <w:rPr>
          <w:rFonts w:hint="eastAsia" w:ascii="仿宋_GB2312" w:hAnsi="仿宋_GB2312" w:eastAsia="仿宋_GB2312" w:cs="仿宋_GB2312"/>
          <w:color w:val="000000"/>
          <w:sz w:val="32"/>
          <w:szCs w:val="32"/>
          <w:highlight w:val="none"/>
        </w:rPr>
        <w:t>连选</w:t>
      </w:r>
      <w:r>
        <w:rPr>
          <w:rFonts w:ascii="仿宋_GB2312" w:hAnsi="仿宋_GB2312" w:eastAsia="仿宋_GB2312" w:cs="仿宋_GB2312"/>
          <w:color w:val="000000"/>
          <w:sz w:val="32"/>
          <w:szCs w:val="32"/>
          <w:highlight w:val="none"/>
        </w:rPr>
        <w:t>连任，监事会成员的变更及换届由相关各方按本条规定推选产生。</w:t>
      </w:r>
    </w:p>
    <w:p w14:paraId="4CCAB3B5">
      <w:pPr>
        <w:spacing w:line="560" w:lineRule="exact"/>
        <w:ind w:firstLine="640" w:firstLineChars="200"/>
        <w:rPr>
          <w:rFonts w:ascii="仿宋_GB2312" w:hAnsi="仿宋_GB2312" w:eastAsia="仿宋_GB2312" w:cs="仿宋_GB2312"/>
          <w:color w:val="000000"/>
          <w:sz w:val="32"/>
          <w:szCs w:val="32"/>
          <w:highlight w:val="none"/>
        </w:rPr>
      </w:pPr>
      <w:r>
        <w:rPr>
          <w:rFonts w:ascii="仿宋_GB2312" w:hAnsi="仿宋_GB2312" w:eastAsia="仿宋_GB2312" w:cs="仿宋_GB2312"/>
          <w:color w:val="000000"/>
          <w:sz w:val="32"/>
          <w:szCs w:val="32"/>
          <w:highlight w:val="none"/>
        </w:rPr>
        <w:t>学校理事及其近亲属及财会人员不得兼任、担任监事。</w:t>
      </w:r>
    </w:p>
    <w:p w14:paraId="2F56F294">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第三十条 </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监事会或监事依法行使下列职权：</w:t>
      </w:r>
    </w:p>
    <w:p w14:paraId="4E6B3FE0">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（一）列席理事会会议，对会议讨论事项提出意见与建议；</w:t>
      </w:r>
    </w:p>
    <w:p w14:paraId="09928514">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（二）检查或委托专业机构检查学校财务和会计资料，费用由学校承担；</w:t>
      </w:r>
    </w:p>
    <w:p w14:paraId="49AC58E0">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（三）监督理事会和校长等行政管理人员遵守法律、法规、规章和章程的情况；</w:t>
      </w:r>
    </w:p>
    <w:p w14:paraId="7E1E0909">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（四）发现问题时，有权对理事会和校长等行政管理人员提出质询和建议，并向相关职能部门反映情况；</w:t>
      </w:r>
    </w:p>
    <w:p w14:paraId="4B5F199D">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（五）国家法律法规和学校章程规定的其他职权。</w:t>
      </w:r>
    </w:p>
    <w:p w14:paraId="78CA05AB">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监事会行使职权所必需的费用，由学校承担。</w:t>
      </w:r>
    </w:p>
    <w:p w14:paraId="77176830">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第三十一条  </w:t>
      </w:r>
      <w:r>
        <w:rPr>
          <w:rFonts w:hint="eastAsia" w:ascii="仿宋_GB2312" w:hAnsi="仿宋_GB2312" w:eastAsia="仿宋_GB2312" w:cs="仿宋_GB2312"/>
          <w:color w:val="000000"/>
          <w:sz w:val="32"/>
          <w:szCs w:val="32"/>
          <w:highlight w:val="none"/>
        </w:rPr>
        <w:t>监事会每年度至少召开1次会议，监事可以提议召开临时监事会会议。监事会会议实行一人一票制。监事会决议需经2/3以上监事会成员同意方可有效。</w:t>
      </w:r>
    </w:p>
    <w:p w14:paraId="23ED7EE7">
      <w:pPr>
        <w:spacing w:line="560" w:lineRule="exact"/>
        <w:ind w:firstLine="640" w:firstLineChars="200"/>
        <w:rPr>
          <w:rFonts w:ascii="楷体_GB2312" w:hAnsi="楷体_GB2312" w:eastAsia="楷体_GB2312" w:cs="楷体_GB2312"/>
          <w:b/>
          <w:bCs/>
          <w:color w:val="000000"/>
          <w:sz w:val="32"/>
          <w:szCs w:val="32"/>
          <w:highlight w:val="none"/>
        </w:rPr>
      </w:pPr>
      <w:r>
        <w:rPr>
          <w:rFonts w:hint="eastAsia" w:ascii="仿宋_GB2312" w:hAnsi="仿宋_GB2312" w:eastAsia="仿宋_GB2312" w:cs="仿宋_GB2312"/>
          <w:color w:val="000000"/>
          <w:sz w:val="32"/>
          <w:szCs w:val="32"/>
          <w:highlight w:val="none"/>
        </w:rPr>
        <w:t>监事会应当对所议事项的决定作成会议记录，出席会议的监事应当在会议记录上签名。监事会应向教职工代表大会做年度工作报告。</w:t>
      </w:r>
    </w:p>
    <w:p w14:paraId="64FF7A00">
      <w:pPr>
        <w:pStyle w:val="3"/>
        <w:spacing w:before="312"/>
        <w:rPr>
          <w:color w:val="000000"/>
          <w:highlight w:val="none"/>
        </w:rPr>
      </w:pPr>
      <w:bookmarkStart w:id="8" w:name="_Toc23250"/>
      <w:r>
        <w:rPr>
          <w:rFonts w:hint="eastAsia"/>
          <w:color w:val="000000"/>
          <w:highlight w:val="none"/>
        </w:rPr>
        <w:t>第三节  校长</w:t>
      </w:r>
      <w:bookmarkEnd w:id="8"/>
    </w:p>
    <w:p w14:paraId="3CC3AF27">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第三十二条</w:t>
      </w:r>
      <w:r>
        <w:rPr>
          <w:rFonts w:hint="eastAsia" w:ascii="仿宋_GB2312" w:hAnsi="仿宋_GB2312" w:eastAsia="仿宋_GB2312" w:cs="仿宋_GB2312"/>
          <w:color w:val="000000"/>
          <w:sz w:val="32"/>
          <w:szCs w:val="32"/>
          <w:highlight w:val="none"/>
        </w:rPr>
        <w:t xml:space="preserve">  学校聘任专职校长1名，副校长若干名。校长由理事会聘任，并报省级教育行政部门备案。校长应当具备以下条件：</w:t>
      </w:r>
    </w:p>
    <w:p w14:paraId="071D8E79">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（一）具有中华人民共和国国籍，在中国境内定居，具有政治权利和完全民事行为能力；</w:t>
      </w:r>
    </w:p>
    <w:p w14:paraId="46147A40">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（二）遵守国家法律，具有较高政治素质和管理能力，品德高尚，作风正派，热心社会主义教育事业；</w:t>
      </w:r>
    </w:p>
    <w:p w14:paraId="777C53E2">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（三）任期内年龄不超过70周岁，身体健康，能依法履行职责；</w:t>
      </w:r>
    </w:p>
    <w:p w14:paraId="3729832D">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（四）熟悉教育及相关法律法规，具有10年以上从事高等教育管理经历；</w:t>
      </w:r>
    </w:p>
    <w:p w14:paraId="49B809E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（五）办学业绩良好，个人信用状况良好，无犯罪记录和不良从业记录；</w:t>
      </w:r>
    </w:p>
    <w:p w14:paraId="22333056">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（六）具有大学本科以上文化程度，具有高等教育副高级以上专业技术职务。</w:t>
      </w:r>
    </w:p>
    <w:p w14:paraId="48BD2107">
      <w:pPr>
        <w:spacing w:line="560" w:lineRule="exact"/>
        <w:ind w:firstLine="640" w:firstLineChars="200"/>
        <w:rPr>
          <w:rFonts w:ascii="宋体" w:hAnsi="宋体" w:cs="宋体"/>
          <w:b/>
          <w:bCs/>
          <w:color w:val="000000"/>
          <w:sz w:val="32"/>
          <w:szCs w:val="32"/>
          <w:highlight w:val="none"/>
        </w:rPr>
      </w:pPr>
      <w:r>
        <w:rPr>
          <w:rFonts w:hint="eastAsia" w:ascii="仿宋_GB2312" w:hAnsi="仿宋_GB2312" w:eastAsia="仿宋_GB2312" w:cs="仿宋_GB2312"/>
          <w:color w:val="000000"/>
          <w:sz w:val="32"/>
          <w:szCs w:val="32"/>
          <w:highlight w:val="none"/>
        </w:rPr>
        <w:t>校长任期原则上为4年，经理事会提出报省级教育行政部门备案后可连聘连任。</w:t>
      </w:r>
    </w:p>
    <w:p w14:paraId="1BCCF36A">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第三十三条</w:t>
      </w:r>
      <w:r>
        <w:rPr>
          <w:rFonts w:hint="eastAsia" w:ascii="仿宋_GB2312" w:hAnsi="仿宋_GB2312" w:eastAsia="仿宋_GB2312" w:cs="仿宋_GB2312"/>
          <w:color w:val="000000"/>
          <w:sz w:val="32"/>
          <w:szCs w:val="32"/>
          <w:highlight w:val="none"/>
        </w:rPr>
        <w:t xml:space="preserve">  校长全面负责学校的教育教学、科学研究和行政管理工作，依法行使下列职权：</w:t>
      </w:r>
    </w:p>
    <w:p w14:paraId="2620F27D">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（一）全面贯彻落实党的教育方针，依据法律法规规定依法治校、依法办学；</w:t>
      </w:r>
    </w:p>
    <w:p w14:paraId="72B17D7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（二）执行理事会的决定；</w:t>
      </w:r>
    </w:p>
    <w:p w14:paraId="4EA4740D">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（三）拟订学校内部组织机构设置方案，报学校理事会批准；</w:t>
      </w:r>
    </w:p>
    <w:p w14:paraId="06C68701">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（四）实施学校总体发展规划、整体运行方案、重大改革实施方案，拟订年度工作计划、财务预算和学校规章制度并组织实施；</w:t>
      </w:r>
    </w:p>
    <w:p w14:paraId="45B1712E">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（五）根据学校规章制度聘任和解聘工作人员，实施奖惩；</w:t>
      </w:r>
    </w:p>
    <w:p w14:paraId="13822AA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（六）组织教育教学、科学研究、社会服务和思想品德教育等各项工作活动，保证教育教学质量；</w:t>
      </w:r>
    </w:p>
    <w:p w14:paraId="44624B62">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（七）负责学校日常管理工作，切实履行学校财务管理职责，重大财务事项由校长组织提出；</w:t>
      </w:r>
    </w:p>
    <w:p w14:paraId="19B5025E">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（八）依法落实校园安全责任，抓好校园安全工作；</w:t>
      </w:r>
    </w:p>
    <w:p w14:paraId="2F82BE16">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（九）学校理事会的其他授权。</w:t>
      </w:r>
    </w:p>
    <w:p w14:paraId="528D7B38">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学校举办者、理事长等尊重和保障校长依法履职的权利。届期内若有校长、副校长离任或因故需离任的，其校长、副校长职务在离任之时随即终止。在新聘校长或副校长到任前，由</w:t>
      </w:r>
      <w:r>
        <w:rPr>
          <w:rFonts w:hint="eastAsia" w:ascii="仿宋_GB2312" w:hAnsi="仿宋_GB2312" w:eastAsia="仿宋_GB2312" w:cs="仿宋_GB2312"/>
          <w:color w:val="000000"/>
          <w:sz w:val="32"/>
          <w:szCs w:val="32"/>
          <w:highlight w:val="none"/>
          <w:lang w:val="en-US" w:eastAsia="zh-CN"/>
        </w:rPr>
        <w:t>理事长或理事会</w:t>
      </w:r>
      <w:r>
        <w:rPr>
          <w:rFonts w:hint="eastAsia" w:ascii="仿宋_GB2312" w:hAnsi="仿宋_GB2312" w:eastAsia="仿宋_GB2312" w:cs="仿宋_GB2312"/>
          <w:color w:val="000000"/>
          <w:sz w:val="32"/>
          <w:szCs w:val="32"/>
          <w:highlight w:val="none"/>
        </w:rPr>
        <w:t>指定人员临时代行校长、副校长职权。</w:t>
      </w:r>
    </w:p>
    <w:p w14:paraId="2349FE3C">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eastAsia="宋体" w:cs="宋体"/>
          <w:b/>
          <w:bCs/>
          <w:color w:val="000000"/>
          <w:sz w:val="32"/>
          <w:szCs w:val="32"/>
          <w:highlight w:val="none"/>
        </w:rPr>
        <w:t xml:space="preserve">第三十四条  </w:t>
      </w:r>
      <w:r>
        <w:rPr>
          <w:rFonts w:hint="eastAsia" w:ascii="仿宋_GB2312" w:hAnsi="仿宋_GB2312" w:eastAsia="仿宋_GB2312" w:cs="仿宋_GB2312"/>
          <w:color w:val="000000"/>
          <w:sz w:val="32"/>
          <w:szCs w:val="32"/>
          <w:highlight w:val="none"/>
        </w:rPr>
        <w:t>校长办公会是校长行使职权的基本形式，由校长召集并主持，正式成员为学校行政管理班子成员，学校党组织班子与行政管理班子实行“双向进入、交叉任职”。</w:t>
      </w:r>
    </w:p>
    <w:p w14:paraId="4CA74D66">
      <w:pPr>
        <w:spacing w:line="560" w:lineRule="exact"/>
        <w:ind w:firstLine="640" w:firstLineChars="200"/>
        <w:rPr>
          <w:rFonts w:ascii="仿宋" w:hAnsi="仿宋" w:eastAsia="仿宋" w:cs="仿宋"/>
          <w:color w:val="000000"/>
          <w:sz w:val="32"/>
          <w:szCs w:val="32"/>
          <w:highlight w:val="none"/>
        </w:rPr>
      </w:pPr>
      <w:r>
        <w:rPr>
          <w:rFonts w:hint="eastAsia" w:ascii="仿宋_GB2312" w:hAnsi="仿宋_GB2312" w:eastAsia="仿宋_GB2312" w:cs="仿宋_GB2312"/>
          <w:color w:val="000000"/>
          <w:sz w:val="32"/>
          <w:szCs w:val="32"/>
          <w:highlight w:val="none"/>
        </w:rPr>
        <w:t>校长办公会按照会议制度和议事规则作出决定，正式成员具有表决权。根据需要，校长可邀请有关职能部门负责人及教师和学生代表列席。</w:t>
      </w:r>
    </w:p>
    <w:p w14:paraId="1D4D5574">
      <w:pPr>
        <w:pStyle w:val="3"/>
        <w:spacing w:before="312"/>
        <w:rPr>
          <w:color w:val="000000"/>
          <w:highlight w:val="none"/>
        </w:rPr>
      </w:pPr>
      <w:bookmarkStart w:id="9" w:name="_Toc10572"/>
      <w:r>
        <w:rPr>
          <w:rFonts w:hint="eastAsia"/>
          <w:color w:val="000000"/>
          <w:highlight w:val="none"/>
        </w:rPr>
        <w:t>第四节  学术委员会</w:t>
      </w:r>
      <w:bookmarkEnd w:id="9"/>
    </w:p>
    <w:p w14:paraId="54AD5321">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第三十五条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学校设学术委员会，学术委员会是学校的最高学术机构，行使以下职权：</w:t>
      </w:r>
    </w:p>
    <w:p w14:paraId="5129944D">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对下列事项进行审议：学科专业、教师队伍、科学研究和对外学术交流合作等重大学术规划；学科专业的自主设置或申请设置；学术机构设置方案；教学科研成果、人才培养质量的评价标准及考核办法；学历教育的培养标准、教学计划方案、招生的标准与办法；学校教师职务聘任的学术标准与办法；学术评价、争议处理规则，学术道德规范；</w:t>
      </w:r>
    </w:p>
    <w:p w14:paraId="0E19BE4C">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（二）对下列事项进行评定：教学、科学研究成果和奖励及对外推荐；高层次人才引进岗位人选、名誉（客座）教授等聘任人选；各类学术、科研基金、科研项目以及教学、科研奖项的设立等；</w:t>
      </w:r>
    </w:p>
    <w:p w14:paraId="2D38A1F3">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（三）对下列事项提出咨询意见：与学术事务相关的重大发展规划和战略的制定；教学、科研经费的预决算；教学、科研重大项目申报；境外合作办学和对外合作等事项；</w:t>
      </w:r>
    </w:p>
    <w:p w14:paraId="1BCF4F3D">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（四）其他需要学术委员会审议、评定和咨询的事项。</w:t>
      </w:r>
    </w:p>
    <w:p w14:paraId="72EF708F">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eastAsia="宋体" w:cs="宋体"/>
          <w:b/>
          <w:bCs/>
          <w:color w:val="000000"/>
          <w:sz w:val="32"/>
          <w:szCs w:val="32"/>
          <w:highlight w:val="none"/>
        </w:rPr>
        <w:t>第三十六条</w:t>
      </w:r>
      <w:r>
        <w:rPr>
          <w:rFonts w:hint="eastAsia" w:ascii="仿宋_GB2312" w:hAnsi="仿宋_GB2312" w:eastAsia="仿宋_GB2312" w:cs="仿宋_GB2312"/>
          <w:color w:val="000000"/>
          <w:sz w:val="32"/>
          <w:szCs w:val="32"/>
          <w:highlight w:val="none"/>
        </w:rPr>
        <w:t xml:space="preserve">  学校制定学术委员会章程，学术委员会按其章程开展工作。</w:t>
      </w:r>
    </w:p>
    <w:p w14:paraId="4BA2E430">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学术委员会委员由学校不同学科、专业的教授和具有副高级以上专业技术职务的人员组成，并有一定比例的青年教师；校领导职务委员不超过委员总人数的1/4，专任专业教师不少于委员总人数的1/2。</w:t>
      </w:r>
    </w:p>
    <w:p w14:paraId="70D27343">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学术委员会设主任委员1名，副主任委员若干名，由全体委员选举产生，校长聘任；学术委员会委员任期一般为4年，可连任。</w:t>
      </w:r>
    </w:p>
    <w:p w14:paraId="3DC86EE1">
      <w:pPr>
        <w:spacing w:line="560" w:lineRule="exact"/>
        <w:ind w:firstLine="640" w:firstLineChars="200"/>
        <w:rPr>
          <w:rFonts w:ascii="楷体_GB2312" w:hAnsi="楷体_GB2312" w:eastAsia="楷体_GB2312" w:cs="楷体_GB2312"/>
          <w:b/>
          <w:bCs/>
          <w:color w:val="000000"/>
          <w:sz w:val="32"/>
          <w:szCs w:val="32"/>
          <w:highlight w:val="none"/>
        </w:rPr>
      </w:pPr>
      <w:r>
        <w:rPr>
          <w:rFonts w:hint="eastAsia" w:ascii="仿宋_GB2312" w:hAnsi="仿宋_GB2312" w:eastAsia="仿宋_GB2312" w:cs="仿宋_GB2312"/>
          <w:color w:val="000000"/>
          <w:sz w:val="32"/>
          <w:szCs w:val="32"/>
          <w:highlight w:val="none"/>
        </w:rPr>
        <w:t>经学术委员会同意，学校可根据需要增设或者调整专门委员会。</w:t>
      </w:r>
    </w:p>
    <w:p w14:paraId="74115C55">
      <w:pPr>
        <w:pStyle w:val="3"/>
        <w:spacing w:before="312"/>
        <w:rPr>
          <w:color w:val="000000"/>
          <w:highlight w:val="none"/>
        </w:rPr>
      </w:pPr>
      <w:bookmarkStart w:id="10" w:name="_Toc16076"/>
      <w:r>
        <w:rPr>
          <w:rFonts w:hint="eastAsia"/>
          <w:color w:val="000000"/>
          <w:highlight w:val="none"/>
        </w:rPr>
        <w:t>第五节  教学工作指导委员会</w:t>
      </w:r>
      <w:bookmarkEnd w:id="10"/>
    </w:p>
    <w:p w14:paraId="7A2764FE">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eastAsia="宋体" w:cs="宋体"/>
          <w:b/>
          <w:bCs/>
          <w:color w:val="000000"/>
          <w:sz w:val="32"/>
          <w:szCs w:val="32"/>
          <w:highlight w:val="none"/>
        </w:rPr>
        <w:t>第三十七条</w:t>
      </w:r>
      <w:r>
        <w:rPr>
          <w:rFonts w:hint="eastAsia" w:ascii="仿宋_GB2312" w:hAnsi="仿宋_GB2312" w:eastAsia="仿宋_GB2312" w:cs="仿宋_GB2312"/>
          <w:color w:val="000000"/>
          <w:sz w:val="32"/>
          <w:szCs w:val="32"/>
          <w:highlight w:val="none"/>
        </w:rPr>
        <w:t xml:space="preserve">  学校设立教学工作指导委员会，作为学校教学相关事务的管理、咨询与审议机构。学校做出与教学相关的重要决策时，应当听取教学工作指导委员会的咨询意见。</w:t>
      </w:r>
    </w:p>
    <w:p w14:paraId="79B19AC7">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教学工作指导委员会由分管教学的副校长、教务处处长、各教学单位负责人、不同专业的专家等不低于15人的单数组成，设主任一名、副主任若干名，经校务委员会确定后，由校长聘任。委员实行任期制，任期一般为4年，可连任。</w:t>
      </w:r>
    </w:p>
    <w:p w14:paraId="15E1F7A8">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eastAsia="宋体" w:cs="宋体"/>
          <w:b/>
          <w:bCs/>
          <w:color w:val="000000"/>
          <w:sz w:val="32"/>
          <w:szCs w:val="32"/>
          <w:highlight w:val="none"/>
        </w:rPr>
        <w:t>第三十八条</w:t>
      </w:r>
      <w:r>
        <w:rPr>
          <w:rFonts w:hint="eastAsia" w:ascii="仿宋_GB2312" w:hAnsi="仿宋_GB2312" w:eastAsia="仿宋_GB2312" w:cs="仿宋_GB2312"/>
          <w:color w:val="000000"/>
          <w:sz w:val="32"/>
          <w:szCs w:val="32"/>
          <w:highlight w:val="none"/>
        </w:rPr>
        <w:t xml:space="preserve"> 学校教学工作指导委员会行使下列职权：</w:t>
      </w:r>
    </w:p>
    <w:p w14:paraId="6D444CDE">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（一）对学校的教学工作提出指导意见和建议；</w:t>
      </w:r>
    </w:p>
    <w:p w14:paraId="29A819CA">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（二）审议职能部门提出的关于教学工作的规划、教学改革措施、教学管理制度，并提出意见；</w:t>
      </w:r>
    </w:p>
    <w:p w14:paraId="2EF9537B">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（三）审议、指导人才培养方案、专业设置、课程设置和建设规划；</w:t>
      </w:r>
    </w:p>
    <w:p w14:paraId="5C0C39A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（四）审议、指导教学基本建设、教学实验室建设与实训（实习）基地建设规划；</w:t>
      </w:r>
    </w:p>
    <w:p w14:paraId="7FC98491">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（五）审议学校年度教学工作总结、教学工作计划，以及学校相关部门提交的与教学相关的报告、方案等；</w:t>
      </w:r>
    </w:p>
    <w:p w14:paraId="6582B54B">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（六）审议各类教学奖评定标准和办法，评审教学成果奖、教学名师奖等教学奖励；</w:t>
      </w:r>
    </w:p>
    <w:p w14:paraId="5F65B9E2">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（七）审议教学改革各类项目的管理办法，评审教学团队、品牌特色专业等重大教学项目；</w:t>
      </w:r>
    </w:p>
    <w:p w14:paraId="0E9A7AD6">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（八）指导教学督导组，对教学质量、教学管理、教师教学水平、学生学习状态进行评价、考核和质量监控；</w:t>
      </w:r>
    </w:p>
    <w:p w14:paraId="419186E1">
      <w:pPr>
        <w:spacing w:line="560" w:lineRule="exact"/>
        <w:ind w:firstLine="640" w:firstLineChars="200"/>
        <w:rPr>
          <w:rFonts w:ascii="楷体_GB2312" w:hAnsi="楷体_GB2312" w:eastAsia="楷体_GB2312" w:cs="楷体_GB2312"/>
          <w:b/>
          <w:bCs/>
          <w:color w:val="000000"/>
          <w:sz w:val="32"/>
          <w:szCs w:val="32"/>
          <w:highlight w:val="none"/>
        </w:rPr>
      </w:pPr>
      <w:r>
        <w:rPr>
          <w:rFonts w:hint="eastAsia" w:ascii="仿宋_GB2312" w:hAnsi="仿宋_GB2312" w:eastAsia="仿宋_GB2312" w:cs="仿宋_GB2312"/>
          <w:color w:val="000000"/>
          <w:sz w:val="32"/>
          <w:szCs w:val="32"/>
          <w:highlight w:val="none"/>
        </w:rPr>
        <w:t>（九）学校委托的其他职权。</w:t>
      </w:r>
    </w:p>
    <w:p w14:paraId="3C8DA1E4">
      <w:pPr>
        <w:pStyle w:val="3"/>
        <w:spacing w:before="312"/>
        <w:rPr>
          <w:color w:val="000000"/>
          <w:highlight w:val="none"/>
        </w:rPr>
      </w:pPr>
      <w:bookmarkStart w:id="11" w:name="_Toc496"/>
      <w:r>
        <w:rPr>
          <w:rFonts w:hint="eastAsia"/>
          <w:color w:val="000000"/>
          <w:highlight w:val="none"/>
        </w:rPr>
        <w:t xml:space="preserve">第六节 </w:t>
      </w:r>
      <w:bookmarkStart w:id="12" w:name="_Toc11297"/>
      <w:bookmarkStart w:id="13" w:name="_Toc19493"/>
      <w:bookmarkStart w:id="14" w:name="_Toc351456559"/>
      <w:r>
        <w:rPr>
          <w:rFonts w:hint="eastAsia"/>
          <w:color w:val="000000"/>
          <w:highlight w:val="none"/>
          <w:lang w:val="en-US" w:eastAsia="zh-CN"/>
        </w:rPr>
        <w:t xml:space="preserve"> </w:t>
      </w:r>
      <w:r>
        <w:rPr>
          <w:rFonts w:hint="eastAsia"/>
          <w:color w:val="000000"/>
          <w:highlight w:val="none"/>
        </w:rPr>
        <w:t>学校机构</w:t>
      </w:r>
      <w:bookmarkEnd w:id="12"/>
      <w:bookmarkEnd w:id="13"/>
      <w:bookmarkEnd w:id="14"/>
      <w:r>
        <w:rPr>
          <w:rFonts w:hint="eastAsia"/>
          <w:color w:val="000000"/>
          <w:highlight w:val="none"/>
        </w:rPr>
        <w:t>设置</w:t>
      </w:r>
      <w:bookmarkEnd w:id="11"/>
    </w:p>
    <w:p w14:paraId="24432AE9">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第三十九条</w:t>
      </w:r>
      <w:r>
        <w:rPr>
          <w:rFonts w:hint="eastAsia" w:ascii="仿宋_GB2312" w:hAnsi="宋体" w:eastAsia="仿宋_GB2312"/>
          <w:bCs/>
          <w:color w:val="000000"/>
          <w:sz w:val="32"/>
          <w:szCs w:val="32"/>
          <w:highlight w:val="none"/>
        </w:rPr>
        <w:t xml:space="preserve">  </w:t>
      </w:r>
      <w:r>
        <w:rPr>
          <w:rFonts w:hint="eastAsia" w:ascii="仿宋_GB2312" w:hAnsi="仿宋_GB2312" w:eastAsia="仿宋_GB2312" w:cs="仿宋_GB2312"/>
          <w:color w:val="000000"/>
          <w:sz w:val="32"/>
          <w:szCs w:val="32"/>
          <w:highlight w:val="none"/>
        </w:rPr>
        <w:t>学校根据务实、科学、高效的原则和实际工作需要，依法依规设置党政职能机构，明确其职权职责范围；根据专业建设和专业发展的需要设置院、系、部、所、中心等教学研究机构。</w:t>
      </w:r>
    </w:p>
    <w:p w14:paraId="75047FAD">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第四十条 </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学校设置图书馆、档案室、信息中心等公共服务机构，为教职员工和学生提供服务，保障教学、科学研究、行政管理等各项工作的开展。</w:t>
      </w:r>
    </w:p>
    <w:p w14:paraId="04479AB2">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第四十一条</w:t>
      </w:r>
      <w:r>
        <w:rPr>
          <w:rFonts w:hint="eastAsia" w:ascii="仿宋_GB2312" w:hAnsi="宋体" w:eastAsia="仿宋_GB2312"/>
          <w:color w:val="000000"/>
          <w:sz w:val="32"/>
          <w:szCs w:val="32"/>
          <w:highlight w:val="none"/>
        </w:rPr>
        <w:t xml:space="preserve">  </w:t>
      </w:r>
      <w:r>
        <w:rPr>
          <w:rFonts w:hint="eastAsia" w:ascii="仿宋_GB2312" w:hAnsi="仿宋_GB2312" w:eastAsia="仿宋_GB2312" w:cs="仿宋_GB2312"/>
          <w:color w:val="000000"/>
          <w:sz w:val="32"/>
          <w:szCs w:val="32"/>
          <w:highlight w:val="none"/>
        </w:rPr>
        <w:t>学校依法设立工会、共青团、妇联等群团组织，在学校党委领导下按照各自章程在法律、法规和学校规章制度规定的范围内独立开展活动，参与学校民主管理、民主监督，维护教职工和学生的合法权益。学校为群团组织提供必要的工作条件。</w:t>
      </w:r>
    </w:p>
    <w:p w14:paraId="48497F16">
      <w:pPr>
        <w:spacing w:line="560" w:lineRule="exact"/>
        <w:ind w:firstLine="643" w:firstLineChars="200"/>
        <w:rPr>
          <w:rFonts w:ascii="仿宋" w:hAnsi="仿宋" w:eastAsia="仿宋" w:cs="仿宋"/>
          <w:color w:val="000000"/>
          <w:sz w:val="32"/>
          <w:szCs w:val="32"/>
          <w:highlight w:val="none"/>
        </w:rPr>
      </w:pPr>
      <w:r>
        <w:rPr>
          <w:rFonts w:hint="eastAsia" w:ascii="宋体" w:hAnsi="宋体" w:cs="宋体"/>
          <w:b/>
          <w:bCs/>
          <w:color w:val="000000"/>
          <w:sz w:val="32"/>
          <w:szCs w:val="32"/>
          <w:highlight w:val="none"/>
        </w:rPr>
        <w:t>第四十二条</w:t>
      </w:r>
      <w:r>
        <w:rPr>
          <w:rFonts w:hint="eastAsia" w:ascii="仿宋_GB2312" w:hAnsi="宋体" w:eastAsia="仿宋_GB2312"/>
          <w:color w:val="000000"/>
          <w:sz w:val="32"/>
          <w:szCs w:val="32"/>
          <w:highlight w:val="none"/>
        </w:rPr>
        <w:t xml:space="preserve">  </w:t>
      </w:r>
      <w:r>
        <w:rPr>
          <w:rFonts w:hint="eastAsia" w:ascii="仿宋_GB2312" w:hAnsi="仿宋_GB2312" w:eastAsia="仿宋_GB2312" w:cs="仿宋_GB2312"/>
          <w:color w:val="000000"/>
          <w:sz w:val="32"/>
          <w:szCs w:val="32"/>
          <w:highlight w:val="none"/>
        </w:rPr>
        <w:t>学校根据工作需要设置专门委员会或领导小组等临时性机构，协调和处理有关事务。</w:t>
      </w:r>
    </w:p>
    <w:p w14:paraId="480CFC9A">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第四十三条 </w:t>
      </w:r>
      <w:r>
        <w:rPr>
          <w:rFonts w:hint="eastAsia" w:ascii="仿宋_GB2312" w:hAnsi="宋体" w:eastAsia="仿宋_GB2312"/>
          <w:color w:val="000000"/>
          <w:sz w:val="32"/>
          <w:szCs w:val="32"/>
          <w:highlight w:val="none"/>
        </w:rPr>
        <w:t xml:space="preserve"> </w:t>
      </w:r>
      <w:r>
        <w:rPr>
          <w:rFonts w:hint="eastAsia" w:ascii="仿宋_GB2312" w:hAnsi="仿宋_GB2312" w:eastAsia="仿宋_GB2312" w:cs="仿宋_GB2312"/>
          <w:color w:val="000000"/>
          <w:sz w:val="32"/>
          <w:szCs w:val="32"/>
          <w:highlight w:val="none"/>
        </w:rPr>
        <w:t>学校依法依规与外界缔结的合作办学、合作研究、技术开发、社会服务等教育、科研机构。</w:t>
      </w:r>
    </w:p>
    <w:p w14:paraId="78B1AA8A">
      <w:pPr>
        <w:spacing w:line="560" w:lineRule="exact"/>
        <w:ind w:firstLine="640" w:firstLineChars="200"/>
        <w:rPr>
          <w:rFonts w:ascii="仿宋_GB2312" w:hAnsi="宋体" w:eastAsia="仿宋_GB2312"/>
          <w:color w:val="000000"/>
          <w:sz w:val="32"/>
          <w:szCs w:val="32"/>
          <w:highlight w:val="none"/>
        </w:rPr>
      </w:pPr>
    </w:p>
    <w:p w14:paraId="6045B297">
      <w:pPr>
        <w:pStyle w:val="2"/>
        <w:rPr>
          <w:color w:val="000000"/>
          <w:highlight w:val="none"/>
        </w:rPr>
      </w:pPr>
      <w:bookmarkStart w:id="15" w:name="_Toc23114"/>
      <w:r>
        <w:rPr>
          <w:rFonts w:hint="eastAsia"/>
          <w:color w:val="000000"/>
          <w:highlight w:val="none"/>
        </w:rPr>
        <w:t>第五章  法定代表人</w:t>
      </w:r>
      <w:bookmarkEnd w:id="15"/>
    </w:p>
    <w:p w14:paraId="7AA7E016">
      <w:pPr>
        <w:spacing w:line="560" w:lineRule="exact"/>
        <w:rPr>
          <w:rFonts w:ascii="宋体" w:hAnsi="宋体" w:cs="宋体"/>
          <w:b/>
          <w:bCs/>
          <w:color w:val="000000"/>
          <w:sz w:val="32"/>
          <w:szCs w:val="32"/>
          <w:highlight w:val="none"/>
        </w:rPr>
      </w:pPr>
    </w:p>
    <w:p w14:paraId="7DD6D383">
      <w:pPr>
        <w:spacing w:line="560" w:lineRule="exact"/>
        <w:ind w:firstLine="643" w:firstLineChars="200"/>
        <w:rPr>
          <w:rFonts w:ascii="仿宋" w:hAnsi="仿宋" w:eastAsia="仿宋" w:cs="仿宋"/>
          <w:b/>
          <w:bCs/>
          <w:color w:val="000000"/>
          <w:sz w:val="32"/>
          <w:szCs w:val="32"/>
          <w:highlight w:val="none"/>
        </w:rPr>
      </w:pPr>
      <w:r>
        <w:rPr>
          <w:rFonts w:hint="eastAsia" w:ascii="宋体" w:hAnsi="宋体" w:cs="宋体"/>
          <w:b/>
          <w:bCs/>
          <w:color w:val="000000"/>
          <w:sz w:val="32"/>
          <w:szCs w:val="32"/>
          <w:highlight w:val="none"/>
        </w:rPr>
        <w:t xml:space="preserve">第四十四条 </w:t>
      </w:r>
      <w:r>
        <w:rPr>
          <w:rFonts w:hint="eastAsia" w:ascii="仿宋" w:hAnsi="仿宋" w:eastAsia="仿宋" w:cs="仿宋"/>
          <w:b/>
          <w:bCs/>
          <w:color w:val="000000"/>
          <w:sz w:val="32"/>
          <w:szCs w:val="32"/>
          <w:highlight w:val="none"/>
        </w:rPr>
        <w:t xml:space="preserve"> </w:t>
      </w:r>
      <w:r>
        <w:rPr>
          <w:rFonts w:hint="eastAsia" w:ascii="仿宋_GB2312" w:hAnsi="仿宋_GB2312" w:eastAsia="仿宋_GB2312" w:cs="仿宋_GB2312"/>
          <w:color w:val="000000"/>
          <w:sz w:val="32"/>
          <w:szCs w:val="32"/>
          <w:highlight w:val="none"/>
        </w:rPr>
        <w:t>学校的法定代表人为理事长</w:t>
      </w:r>
      <w:r>
        <w:rPr>
          <w:rFonts w:hint="eastAsia" w:ascii="仿宋_GB2312" w:hAnsi="仿宋_GB2312" w:eastAsia="仿宋_GB2312" w:cs="仿宋_GB2312"/>
          <w:color w:val="000000"/>
          <w:sz w:val="32"/>
          <w:szCs w:val="32"/>
          <w:highlight w:val="none"/>
          <w:lang w:val="en-US" w:eastAsia="zh-CN"/>
        </w:rPr>
        <w:t>或校长</w:t>
      </w:r>
      <w:r>
        <w:rPr>
          <w:rFonts w:hint="eastAsia" w:ascii="仿宋_GB2312" w:hAnsi="仿宋_GB2312" w:eastAsia="仿宋_GB2312" w:cs="仿宋_GB2312"/>
          <w:color w:val="000000"/>
          <w:sz w:val="32"/>
          <w:szCs w:val="32"/>
          <w:highlight w:val="none"/>
        </w:rPr>
        <w:t>。</w:t>
      </w:r>
    </w:p>
    <w:p w14:paraId="53F72C18">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第四十五条  </w:t>
      </w:r>
      <w:r>
        <w:rPr>
          <w:rFonts w:hint="eastAsia" w:ascii="仿宋_GB2312" w:hAnsi="仿宋_GB2312" w:eastAsia="仿宋_GB2312" w:cs="仿宋_GB2312"/>
          <w:color w:val="000000"/>
          <w:sz w:val="32"/>
          <w:szCs w:val="32"/>
          <w:highlight w:val="none"/>
        </w:rPr>
        <w:t>有下列情形之一的，不得担任学校的法定代表人：</w:t>
      </w:r>
    </w:p>
    <w:p w14:paraId="31DD2E17">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（一）无民事行为能力或者限制民事行为能力的；</w:t>
      </w:r>
    </w:p>
    <w:p w14:paraId="729E1628">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（二）正在被执行刑罚或者正在被执行刑事强制措施的；</w:t>
      </w:r>
    </w:p>
    <w:p w14:paraId="490333B1">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（三）正在被公安机关或者国家安全机关通缉的；</w:t>
      </w:r>
    </w:p>
    <w:p w14:paraId="55EA9BE4">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（四）因犯罪被判处刑罚，执行期满未逾3年，或者因犯罪被判处剥夺政治权利，执行期满未逾5年的；</w:t>
      </w:r>
    </w:p>
    <w:p w14:paraId="41267ADB">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（五）担任因违法被撤销登记的民办非企业单位的法定代表人，自该单位被撤销登记之日起未逾3年的；</w:t>
      </w:r>
    </w:p>
    <w:p w14:paraId="405BE25C">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（六）非中国内地居民的；</w:t>
      </w:r>
    </w:p>
    <w:p w14:paraId="0A6E2936">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（七）法律、法规规定不得担任法定代表人的其他情形。</w:t>
      </w:r>
    </w:p>
    <w:p w14:paraId="7D875796">
      <w:pPr>
        <w:spacing w:line="560" w:lineRule="exact"/>
        <w:ind w:firstLine="640" w:firstLineChars="200"/>
        <w:rPr>
          <w:rFonts w:ascii="仿宋_GB2312" w:hAnsi="仿宋_GB2312" w:eastAsia="仿宋_GB2312" w:cs="仿宋_GB2312"/>
          <w:color w:val="000000"/>
          <w:sz w:val="32"/>
          <w:szCs w:val="32"/>
          <w:highlight w:val="none"/>
        </w:rPr>
      </w:pPr>
    </w:p>
    <w:p w14:paraId="4D585557">
      <w:pPr>
        <w:pStyle w:val="2"/>
        <w:rPr>
          <w:color w:val="000000"/>
          <w:highlight w:val="none"/>
        </w:rPr>
      </w:pPr>
      <w:bookmarkStart w:id="16" w:name="_Toc9691"/>
      <w:r>
        <w:rPr>
          <w:rFonts w:hint="eastAsia"/>
          <w:color w:val="000000"/>
          <w:highlight w:val="none"/>
        </w:rPr>
        <w:t>第六章  学生</w:t>
      </w:r>
      <w:bookmarkEnd w:id="16"/>
    </w:p>
    <w:p w14:paraId="26E51D56">
      <w:pPr>
        <w:spacing w:line="560" w:lineRule="exact"/>
        <w:ind w:firstLine="640" w:firstLineChars="200"/>
        <w:rPr>
          <w:rFonts w:ascii="仿宋" w:hAnsi="仿宋" w:eastAsia="仿宋" w:cs="仿宋"/>
          <w:color w:val="000000"/>
          <w:sz w:val="32"/>
          <w:szCs w:val="32"/>
          <w:highlight w:val="none"/>
        </w:rPr>
      </w:pPr>
    </w:p>
    <w:p w14:paraId="3E87B641">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第四十六条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学生是指被学校依法录取、取得入学资格，具有学校学籍的受教育者。</w:t>
      </w:r>
    </w:p>
    <w:p w14:paraId="5BF97A3D">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第四十七条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学生享有下列权利：</w:t>
      </w:r>
    </w:p>
    <w:p w14:paraId="21FF41DB">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（一）参加学校教育教学计划安排的各项活动，使用学校提供的教育教学资源；</w:t>
      </w:r>
    </w:p>
    <w:p w14:paraId="0F68DCE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（二）参加社会实践、志愿服务、勤工助学、文娱体育及科技文化创新等活动，获得就业创业指导和服务；</w:t>
      </w:r>
    </w:p>
    <w:p w14:paraId="65B97C2F">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（三）申请奖学金、助学金及助学贷款；</w:t>
      </w:r>
    </w:p>
    <w:p w14:paraId="2D4A9EB1">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（四）在校内组织、参加学生团体，以适当方式参与学校管理，对学校与学生权益相关事务享有知情权、参与权、表达权、监督权；</w:t>
      </w:r>
    </w:p>
    <w:p w14:paraId="5C40F7C3">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（五）对学校给予的处理或者处分有异议，向学校、教育行政部门提出申诉，对学校、教职员工侵犯其人身权、财产权等合法权益的行为，提出申诉或依法提起诉讼等；</w:t>
      </w:r>
    </w:p>
    <w:p w14:paraId="38E5090C">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（六）法律、法规及学校章程规定的其他权利。</w:t>
      </w:r>
    </w:p>
    <w:p w14:paraId="7DBF1834">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第四十八条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学生应当履行下列义务：</w:t>
      </w:r>
    </w:p>
    <w:p w14:paraId="1275FBA6">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（一）遵守宪法、法律、法规；</w:t>
      </w:r>
    </w:p>
    <w:p w14:paraId="24FD8937">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（二）珍惜和维护学校名誉，维护学校利益；</w:t>
      </w:r>
    </w:p>
    <w:p w14:paraId="462A2593">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（三）遵守学校章程和各项规章制度，尊敬师长，养成良好的思想品德和行为习惯；</w:t>
      </w:r>
    </w:p>
    <w:p w14:paraId="7618BE87">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（四）努力学习，恪守学术道德，完成规定学业，积极参加文体活动；</w:t>
      </w:r>
    </w:p>
    <w:p w14:paraId="6246646A">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（五）按照国家和学校有关规定，按时缴纳学费、住宿费等费用；</w:t>
      </w:r>
    </w:p>
    <w:p w14:paraId="765D6440">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（六）履行获得助学贷款或助学金的相应义务；</w:t>
      </w:r>
    </w:p>
    <w:p w14:paraId="776526FB">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（七）法律法规规定的其他义务。</w:t>
      </w:r>
    </w:p>
    <w:p w14:paraId="0DB27928">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第四十九条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学校根据国家的有关规定，每年从学费收入中提取不少于5%的资金，用于奖励和资助学生。</w:t>
      </w:r>
    </w:p>
    <w:p w14:paraId="5F8197AA">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第五十条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学生代表大会是学生会的最高权力机构，是学生参与学校民主管理和监督的基本组织形式，行使下列职权：</w:t>
      </w:r>
    </w:p>
    <w:p w14:paraId="7BAD14F3">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（一）听取并审议学生会领导机构工作报告；</w:t>
      </w:r>
    </w:p>
    <w:p w14:paraId="63B9B5E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（二）选举产生新一届学生会领导机构；</w:t>
      </w:r>
    </w:p>
    <w:p w14:paraId="36A2C154">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（三）制定及修订学生会章程以及其他重要规章制度；</w:t>
      </w:r>
    </w:p>
    <w:p w14:paraId="34A9E774">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（四）审议学生代表大会提案办理情况报告；</w:t>
      </w:r>
    </w:p>
    <w:p w14:paraId="4646302E">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（五）讨论学校涉及学生切身利益的规章制度和改革方案，对学校工作提出意见和建议；</w:t>
      </w:r>
    </w:p>
    <w:p w14:paraId="626D366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（六）法律、法规、规章制度规定的和学校赋予的其他职权。</w:t>
      </w:r>
    </w:p>
    <w:p w14:paraId="6D202F59">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第五十一条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生代表大会代表由各教学单位的学生直接选举产生。学生代表大会在闭会期间，其职责由其常设机构学生会依法依规履行。学校制定学生代表大会章程，学生代表大会按其章程开展工作，每年组织召开一次学生代表大会。</w:t>
      </w:r>
    </w:p>
    <w:p w14:paraId="2158F40A">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第五十二条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校尊重和保护学生的合法权益，教育和引导学生承担应尽的义务和责任，鼓励和支持学生实行自我服务、自我管理、自我教育、自我监督。学校依据法律法规和教育行政部门的有关规定，对学生实施奖励或处分。学校成立学生申诉委员会，在对学生做出处理或处分前，应当告知学生，学生有权申辩或根据有关规定提出申诉。学校进一步拓宽学生诉求渠道，推行学校党政部门接待、联系学生，听取学生意见和建议的工作制度，创建稳定和谐校园。</w:t>
      </w:r>
    </w:p>
    <w:p w14:paraId="18DA13EE">
      <w:pPr>
        <w:spacing w:line="560" w:lineRule="exact"/>
        <w:jc w:val="center"/>
        <w:rPr>
          <w:rFonts w:ascii="黑体" w:hAnsi="黑体" w:eastAsia="黑体" w:cs="黑体"/>
          <w:b/>
          <w:bCs/>
          <w:color w:val="000000"/>
          <w:sz w:val="32"/>
          <w:szCs w:val="32"/>
          <w:highlight w:val="none"/>
        </w:rPr>
      </w:pPr>
    </w:p>
    <w:p w14:paraId="01D38B46">
      <w:pPr>
        <w:pStyle w:val="2"/>
        <w:rPr>
          <w:color w:val="000000"/>
          <w:highlight w:val="none"/>
        </w:rPr>
      </w:pPr>
      <w:bookmarkStart w:id="17" w:name="_Toc22397"/>
      <w:r>
        <w:rPr>
          <w:rFonts w:hint="eastAsia"/>
          <w:color w:val="000000"/>
          <w:highlight w:val="none"/>
        </w:rPr>
        <w:t xml:space="preserve">第七章 </w:t>
      </w:r>
      <w:r>
        <w:rPr>
          <w:rFonts w:hint="eastAsia"/>
          <w:color w:val="000000"/>
          <w:highlight w:val="none"/>
          <w:lang w:val="en-US" w:eastAsia="zh-CN"/>
        </w:rPr>
        <w:t xml:space="preserve"> </w:t>
      </w:r>
      <w:r>
        <w:rPr>
          <w:rFonts w:hint="eastAsia"/>
          <w:color w:val="000000"/>
          <w:highlight w:val="none"/>
        </w:rPr>
        <w:t>教职工</w:t>
      </w:r>
      <w:bookmarkEnd w:id="17"/>
    </w:p>
    <w:p w14:paraId="61A53F93">
      <w:pPr>
        <w:spacing w:line="560" w:lineRule="exact"/>
        <w:ind w:firstLine="640" w:firstLineChars="200"/>
        <w:rPr>
          <w:rFonts w:ascii="仿宋" w:hAnsi="仿宋" w:eastAsia="仿宋" w:cs="仿宋"/>
          <w:color w:val="000000"/>
          <w:sz w:val="32"/>
          <w:szCs w:val="32"/>
          <w:highlight w:val="none"/>
        </w:rPr>
      </w:pPr>
    </w:p>
    <w:p w14:paraId="07E21EE7">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第五十三条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校实行全员聘任制度。学校教职工是指具有明确岗位职责且签订合同的人员，主要包括教师、学校管理人员、教学辅助人员、工勤等工作人员等，在聘用合同中确定。学校教师实行教师资格制度和教师职务制度，聘用专任教师的，需在聘用合同中对教师岗位及其职责要求、师德和业务考核办法、福利待遇、培训和继续教育等事项作出约定。学校管理人员实行教育职员制度。</w:t>
      </w:r>
    </w:p>
    <w:p w14:paraId="307E7090">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第五十四条  </w:t>
      </w:r>
      <w:r>
        <w:rPr>
          <w:rFonts w:hint="eastAsia" w:ascii="仿宋_GB2312" w:hAnsi="仿宋_GB2312" w:eastAsia="仿宋_GB2312" w:cs="仿宋_GB2312"/>
          <w:color w:val="000000"/>
          <w:sz w:val="32"/>
          <w:szCs w:val="32"/>
          <w:highlight w:val="none"/>
        </w:rPr>
        <w:t>学校根据实际情况，自主确定薪金、津贴、福利标准和分配办法，依法保障教职工的工资、福利待遇并按照国家有关规定为教职工办理社会保险、住房公积金等。学校完善校内规章制度为教师提供评聘晋升、交流培训等发展空间。根据上级主管部门授权，学校对教师及教育工作者在校内实行技术职务评定制度，校内评定的职务聘任后在校内享受同级职务的待遇。</w:t>
      </w:r>
    </w:p>
    <w:p w14:paraId="5D0116F6">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第五十五条 </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学校教师享有下列权利：</w:t>
      </w:r>
    </w:p>
    <w:p w14:paraId="7D30104E">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（一）按照我国法律及学校规章制度开展教学、科研活动。参加专业的学术团体、学术交流，在学术活动中充分发表意见；</w:t>
      </w:r>
    </w:p>
    <w:p w14:paraId="42C738E1">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（二）指导学生的学习和其他活动，评定学生的品行和学业成绩；</w:t>
      </w:r>
    </w:p>
    <w:p w14:paraId="488FD868">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（三）参加教职工代表大会，通过教职工代表大会或者其他形式参与学校的民主管理工作；</w:t>
      </w:r>
    </w:p>
    <w:p w14:paraId="5F605721">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（四）对学校教育教学、管理工作和教育行政部门的工作提出意见和建议；</w:t>
      </w:r>
    </w:p>
    <w:p w14:paraId="3EBB2AD1">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（五）按时获取工资报酬，享受国家和学校规定的福利待遇以及寒暑假的带薪休假，并有权依规依约申请及合理使用学校公共资源；</w:t>
      </w:r>
    </w:p>
    <w:p w14:paraId="6E288E09">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（六）参加进修或接受其他方式的培训；</w:t>
      </w:r>
    </w:p>
    <w:p w14:paraId="4F98EDDF">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（七）对学校给予的处分可以向有关部门提出申辩和申诉；</w:t>
      </w:r>
    </w:p>
    <w:p w14:paraId="38C44E50">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（八）法律法规、学校规章制度及聘用合同规定的其他权利。</w:t>
      </w:r>
    </w:p>
    <w:p w14:paraId="3592349A">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第五十六条  </w:t>
      </w:r>
      <w:r>
        <w:rPr>
          <w:rFonts w:hint="eastAsia" w:ascii="仿宋_GB2312" w:hAnsi="仿宋_GB2312" w:eastAsia="仿宋_GB2312" w:cs="仿宋_GB2312"/>
          <w:color w:val="000000"/>
          <w:sz w:val="32"/>
          <w:szCs w:val="32"/>
          <w:highlight w:val="none"/>
        </w:rPr>
        <w:t>学校教师应当履行下列义务：</w:t>
      </w:r>
    </w:p>
    <w:p w14:paraId="7CB937CE">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（一）加强政治理论学习，思想上、行动上同党中央保持高度一致，增强“四个意识”、坚定“四个自信”、做到“两个维护”。</w:t>
      </w:r>
    </w:p>
    <w:p w14:paraId="5009542A">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（二）遵守宪法、法律和国务院教育行政部门颁发的《新时代高校教师职业行为十项准则》；</w:t>
      </w:r>
    </w:p>
    <w:p w14:paraId="2CD47CF3">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贯彻党的教育方针，遵守学校的规章制度和聘用合同（协议）相关约定，履行教师职责，勤奋工作，尽职尽责，完成相应的教学、科研和管理任务。接受学校对其教育教学质量的评估和监督，不断提高思想政治觉悟和教育教学业务水平，履行教师职务任职资格规定的职责；</w:t>
      </w:r>
    </w:p>
    <w:p w14:paraId="3ED8C42C">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对学生进行宪法所确定的基本原则的教育和爱国主义、民族团结的教育，法制教育以及思想品德、文化、科学技术教育，组织、带领学生开展有益的社会活动，带头践行社会主义核心价值观，教育学生树立正确的世界观、人生观、价值观；</w:t>
      </w:r>
    </w:p>
    <w:p w14:paraId="57A7DDDE">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（五）珍惜和维护学校名誉，维护学校利益；</w:t>
      </w:r>
    </w:p>
    <w:p w14:paraId="46746742">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（六）关心爱护学生，严慈相济、诲人不倦，真心关爱学生，严格要求学生，做学生的良师益友；尊重学生人格，促进学生在品德、智力、体质等方面全面发展；</w:t>
      </w:r>
    </w:p>
    <w:p w14:paraId="0EA0AB16">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（七）坚守廉洁自律，严于律己，清廉从教，制止侵害学生的行为或侵犯学生合法权益的行为，抵制有害学生健康成长的现象；遵守学术规范。</w:t>
      </w:r>
    </w:p>
    <w:p w14:paraId="66D34D47">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（八）法律法规、学校规章制度及聘用合同规定的其他义务。</w:t>
      </w:r>
    </w:p>
    <w:p w14:paraId="22E055A4">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第五十七条  </w:t>
      </w:r>
      <w:r>
        <w:rPr>
          <w:rFonts w:hint="eastAsia" w:ascii="仿宋_GB2312" w:hAnsi="仿宋_GB2312" w:eastAsia="仿宋_GB2312" w:cs="仿宋_GB2312"/>
          <w:color w:val="000000"/>
          <w:sz w:val="32"/>
          <w:szCs w:val="32"/>
          <w:highlight w:val="none"/>
        </w:rPr>
        <w:t>学校其他职员应当履行下列义务：</w:t>
      </w:r>
    </w:p>
    <w:p w14:paraId="0C55F68A">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（一）遵守国家法律、法规，遵守学校各项规章制度，履行日常管理工作职责；</w:t>
      </w:r>
    </w:p>
    <w:p w14:paraId="093AB84E">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（二）熟悉本岗位工作的特点和规律，不断提高业务水平和工作效率；</w:t>
      </w:r>
    </w:p>
    <w:p w14:paraId="043DD3C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（三）树立为教学服务的观念，不断增强服务意识，提高管理育人水平；</w:t>
      </w:r>
    </w:p>
    <w:p w14:paraId="456E89B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（四）工作认真负责，廉洁自律，克己奉公，不谋私利，发扬团队精神，支持其他部门和人员的工作；</w:t>
      </w:r>
    </w:p>
    <w:p w14:paraId="5D5A71DE">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（五）接受全校师生的监督，接受学校的考核。</w:t>
      </w:r>
    </w:p>
    <w:p w14:paraId="7BF613F3">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第五十八条</w:t>
      </w:r>
      <w:r>
        <w:rPr>
          <w:rFonts w:hint="eastAsia" w:ascii="仿宋_GB2312" w:hAnsi="仿宋_GB2312" w:eastAsia="仿宋_GB2312" w:cs="仿宋_GB2312"/>
          <w:color w:val="000000"/>
          <w:sz w:val="32"/>
          <w:szCs w:val="32"/>
          <w:highlight w:val="none"/>
        </w:rPr>
        <w:t xml:space="preserve">  学校建立以教师为主体的教职工代表大会制度，保障教职工参与学校民主管理和进行民主监督。凡属教职工代表大会职权范围的事项，应当提交教职工代表大会审议或表决通过。教职工代表大会按照《学校教职工代表大会规定》等有关规定及相关校内规章制度开展工作。</w:t>
      </w:r>
    </w:p>
    <w:p w14:paraId="296561CC">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学校工会作为教职工代表大会的工作机构，负责教职工代表大会的日常工作，依法保障学校民主管理、民主监督的落实，维护教职工合法权益。</w:t>
      </w:r>
    </w:p>
    <w:p w14:paraId="6A047C5C">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第五十九条  </w:t>
      </w:r>
      <w:r>
        <w:rPr>
          <w:rFonts w:hint="eastAsia" w:ascii="仿宋_GB2312" w:hAnsi="仿宋_GB2312" w:eastAsia="仿宋_GB2312" w:cs="仿宋_GB2312"/>
          <w:color w:val="000000"/>
          <w:sz w:val="32"/>
          <w:szCs w:val="32"/>
          <w:highlight w:val="none"/>
        </w:rPr>
        <w:t>教职工代表大会的主要职权：</w:t>
      </w:r>
    </w:p>
    <w:p w14:paraId="2B8185A0">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（一）听取学校章程草案的制定和修订情况报告，提出修改意见和建议；</w:t>
      </w:r>
    </w:p>
    <w:p w14:paraId="744AFFA7">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（二）听取学校发展规划、教师队伍建设、教育教学改革、校园建设以及其他重大改革和重大问题解决方案的报告，提出意见和建议；</w:t>
      </w:r>
    </w:p>
    <w:p w14:paraId="0632B1B6">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（三）听取学校年度工作、财务工作、工会工作报告以及其他专项工作报告，提出意见和建议；</w:t>
      </w:r>
    </w:p>
    <w:p w14:paraId="0907ECC7">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（四）讨论通过学校提出的与教职工利益直接相关的福利、校内分配实施方案以及相应的教职工聘任、考核、奖惩办法；</w:t>
      </w:r>
    </w:p>
    <w:p w14:paraId="571716D7">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（五）审议学校上一届（次）教职工代表大会提案的办理情况报告；</w:t>
      </w:r>
    </w:p>
    <w:p w14:paraId="1D4B7261">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（六）按照有关工作规定和安排评议学校领导干部；</w:t>
      </w:r>
    </w:p>
    <w:p w14:paraId="50DCD6BB">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（七）通过多种方式对学校工作提出意见和建议，监督学校章程、规章制度和决策的落实，提出整改意见和建议；</w:t>
      </w:r>
    </w:p>
    <w:p w14:paraId="7F7C2AC4">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（八）讨论法律法规规章规定的以及学校与工会商定的其他事项。</w:t>
      </w:r>
    </w:p>
    <w:p w14:paraId="7819833A">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eastAsia="宋体" w:cs="宋体"/>
          <w:b/>
          <w:bCs/>
          <w:color w:val="000000"/>
          <w:sz w:val="32"/>
          <w:szCs w:val="32"/>
          <w:highlight w:val="none"/>
        </w:rPr>
        <w:t>第六十条</w:t>
      </w:r>
      <w:r>
        <w:rPr>
          <w:rFonts w:hint="eastAsia" w:ascii="仿宋_GB2312" w:hAnsi="仿宋_GB2312" w:eastAsia="仿宋_GB2312" w:cs="仿宋_GB2312"/>
          <w:color w:val="000000"/>
          <w:sz w:val="32"/>
          <w:szCs w:val="32"/>
          <w:highlight w:val="none"/>
        </w:rPr>
        <w:t xml:space="preserve">  学校教职工代表大会代表以教师为主体，教师代表不得低于代表总数的60%。代表以二级教学单位为单位，由教职工直接选举产生。学校教职工代表大会选举产生执行委员会，其中教师代表应占多数。</w:t>
      </w:r>
    </w:p>
    <w:p w14:paraId="6EDE2532">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教职工代表大会代表实行任期制，任期4年，可以连选连任。</w:t>
      </w:r>
    </w:p>
    <w:p w14:paraId="2BD9ED09">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eastAsia="宋体" w:cs="宋体"/>
          <w:b/>
          <w:bCs/>
          <w:color w:val="000000"/>
          <w:sz w:val="32"/>
          <w:szCs w:val="32"/>
          <w:highlight w:val="none"/>
        </w:rPr>
        <w:t xml:space="preserve">第六十一条  </w:t>
      </w:r>
      <w:r>
        <w:rPr>
          <w:rFonts w:hint="eastAsia" w:ascii="仿宋_GB2312" w:hAnsi="仿宋_GB2312" w:eastAsia="仿宋_GB2312" w:cs="仿宋_GB2312"/>
          <w:color w:val="000000"/>
          <w:sz w:val="32"/>
          <w:szCs w:val="32"/>
          <w:highlight w:val="none"/>
        </w:rPr>
        <w:t>教职工代表大会代表享有以下权利：</w:t>
      </w:r>
    </w:p>
    <w:p w14:paraId="28B411CA">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（一）在教代会上享有选举权、被选举权和表决权；</w:t>
      </w:r>
    </w:p>
    <w:p w14:paraId="7AA4D5A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（二）在教职工代表大会上充分发表意见和建议；</w:t>
      </w:r>
    </w:p>
    <w:p w14:paraId="6A5341F1">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（三）提出提案并对提案办理情况进行询问和监督；</w:t>
      </w:r>
    </w:p>
    <w:p w14:paraId="0CA179BE">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（四）就学校工作向学校领导和学校有关机构反映教职工的意见和要求；</w:t>
      </w:r>
    </w:p>
    <w:p w14:paraId="533D8F5D">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（五）因履行职责受到压制、阻挠或者打击报复时，向有关部门提出申诉。</w:t>
      </w:r>
    </w:p>
    <w:p w14:paraId="428E79C6">
      <w:pPr>
        <w:spacing w:line="560" w:lineRule="exact"/>
        <w:ind w:firstLine="643"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highlight w:val="none"/>
        </w:rPr>
        <w:t xml:space="preserve">第六十二条  </w:t>
      </w:r>
      <w:r>
        <w:rPr>
          <w:rFonts w:hint="eastAsia" w:ascii="仿宋_GB2312" w:hAnsi="仿宋_GB2312" w:eastAsia="仿宋_GB2312" w:cs="仿宋_GB2312"/>
          <w:color w:val="000000"/>
          <w:sz w:val="32"/>
          <w:szCs w:val="32"/>
          <w:highlight w:val="none"/>
        </w:rPr>
        <w:t>教职工代表大会代表应当履行以下义务：</w:t>
      </w:r>
    </w:p>
    <w:p w14:paraId="00AFF449">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（一）努力学习并认真执行党的路线方针政策、国家的法律法规、党和国家关于教育改革发展的方针政策，不断提高思想政治素质和参与民主管理的能力；</w:t>
      </w:r>
    </w:p>
    <w:p w14:paraId="4EB1F90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（二）积极参加教职工代表大会的活动，认真宣传、贯彻教职工代表大会决议，完成教职工代表大会交给的任务；</w:t>
      </w:r>
    </w:p>
    <w:p w14:paraId="705590AC">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（三）办事公正，为人正派，密切联系教职工群众，如实反映群众的意见和要求；</w:t>
      </w:r>
    </w:p>
    <w:p w14:paraId="2572E91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（四）及时向本部门教职工通报参加教职工代表大会活动和履行职责的情况，接受评议监督；</w:t>
      </w:r>
    </w:p>
    <w:p w14:paraId="75E3502B">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（五）自觉遵守学校的规章制度和职业道德，提高业务水平，做好本职工作。</w:t>
      </w:r>
    </w:p>
    <w:p w14:paraId="44486101">
      <w:pPr>
        <w:spacing w:line="560" w:lineRule="exact"/>
        <w:ind w:firstLine="643"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highlight w:val="none"/>
        </w:rPr>
        <w:t xml:space="preserve">第六十三条  </w:t>
      </w:r>
      <w:r>
        <w:rPr>
          <w:rFonts w:hint="eastAsia" w:ascii="仿宋_GB2312" w:hAnsi="仿宋_GB2312" w:eastAsia="仿宋_GB2312" w:cs="仿宋_GB2312"/>
          <w:color w:val="000000"/>
          <w:sz w:val="32"/>
          <w:szCs w:val="32"/>
          <w:highlight w:val="none"/>
        </w:rPr>
        <w:t>教职工代表大会每学年至少召开一次。遇有重大事项，经学校、学校工会或1/3以上教职工代表大会代表提议，可以临时召开教职工代表大会。教职工代表大会须有2/3以上教职工代表大会代表出席。</w:t>
      </w:r>
    </w:p>
    <w:p w14:paraId="4ED63BCC">
      <w:pPr>
        <w:spacing w:line="560" w:lineRule="exact"/>
        <w:ind w:firstLine="643"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highlight w:val="none"/>
        </w:rPr>
        <w:t xml:space="preserve">第六十四条  </w:t>
      </w:r>
      <w:r>
        <w:rPr>
          <w:rFonts w:hint="eastAsia" w:ascii="仿宋_GB2312" w:hAnsi="仿宋_GB2312" w:eastAsia="仿宋_GB2312" w:cs="仿宋_GB2312"/>
          <w:color w:val="000000"/>
          <w:sz w:val="32"/>
          <w:szCs w:val="32"/>
          <w:highlight w:val="none"/>
        </w:rPr>
        <w:t>教职工代表大会的议题，应当根据学校的中心工作、教职工的普遍要求，由学校工会提交学校研究确定，并提请教职工代表大会表决通过。</w:t>
      </w:r>
      <w:bookmarkStart w:id="18" w:name="21"/>
    </w:p>
    <w:bookmarkEnd w:id="18"/>
    <w:p w14:paraId="697DC481">
      <w:pPr>
        <w:spacing w:line="560" w:lineRule="exact"/>
        <w:ind w:firstLine="643"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highlight w:val="none"/>
        </w:rPr>
        <w:t xml:space="preserve">第六十五条  </w:t>
      </w:r>
      <w:r>
        <w:rPr>
          <w:rFonts w:hint="eastAsia" w:ascii="仿宋_GB2312" w:hAnsi="仿宋_GB2312" w:eastAsia="仿宋_GB2312" w:cs="仿宋_GB2312"/>
          <w:color w:val="000000"/>
          <w:sz w:val="32"/>
          <w:szCs w:val="32"/>
          <w:highlight w:val="none"/>
        </w:rPr>
        <w:t>教职工代表大会的选举和表决，须经教职工代表大会代表总数半数以上通过方为有效。</w:t>
      </w:r>
    </w:p>
    <w:p w14:paraId="0AC934B7">
      <w:pPr>
        <w:spacing w:line="560" w:lineRule="exact"/>
        <w:ind w:firstLine="643"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highlight w:val="none"/>
        </w:rPr>
        <w:t xml:space="preserve">第六十六条  </w:t>
      </w:r>
      <w:r>
        <w:rPr>
          <w:rFonts w:hint="eastAsia" w:ascii="仿宋_GB2312" w:hAnsi="仿宋_GB2312" w:eastAsia="仿宋_GB2312" w:cs="仿宋_GB2312"/>
          <w:color w:val="000000"/>
          <w:sz w:val="32"/>
          <w:szCs w:val="32"/>
          <w:highlight w:val="none"/>
        </w:rPr>
        <w:t>本章程未规定的关于教职工代表大会其他事项，适用《学校教职工代表大会规定》的相关规定。</w:t>
      </w:r>
    </w:p>
    <w:p w14:paraId="28AE8289">
      <w:pPr>
        <w:spacing w:line="560" w:lineRule="exact"/>
        <w:ind w:firstLine="640" w:firstLineChars="200"/>
        <w:rPr>
          <w:rFonts w:ascii="方正仿宋_GB2312" w:hAnsi="方正仿宋_GB2312" w:eastAsia="方正仿宋_GB2312" w:cs="方正仿宋_GB2312"/>
          <w:color w:val="000000"/>
          <w:sz w:val="32"/>
          <w:szCs w:val="32"/>
          <w:highlight w:val="none"/>
        </w:rPr>
      </w:pPr>
    </w:p>
    <w:p w14:paraId="1EE9A658">
      <w:pPr>
        <w:pStyle w:val="2"/>
        <w:rPr>
          <w:color w:val="000000"/>
          <w:highlight w:val="none"/>
        </w:rPr>
      </w:pPr>
      <w:bookmarkStart w:id="19" w:name="_Toc3851"/>
      <w:r>
        <w:rPr>
          <w:rFonts w:hint="eastAsia"/>
          <w:color w:val="000000"/>
          <w:highlight w:val="none"/>
        </w:rPr>
        <w:t>第八章  教育教学</w:t>
      </w:r>
      <w:bookmarkEnd w:id="19"/>
    </w:p>
    <w:p w14:paraId="7D3A2E23">
      <w:pPr>
        <w:spacing w:line="560" w:lineRule="exact"/>
        <w:ind w:firstLine="643" w:firstLineChars="200"/>
        <w:rPr>
          <w:rFonts w:ascii="宋体" w:hAnsi="宋体" w:cs="宋体"/>
          <w:b/>
          <w:bCs/>
          <w:color w:val="000000"/>
          <w:sz w:val="32"/>
          <w:szCs w:val="32"/>
          <w:highlight w:val="none"/>
        </w:rPr>
      </w:pPr>
    </w:p>
    <w:p w14:paraId="5DFC1F26">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第六十七条  </w:t>
      </w:r>
      <w:r>
        <w:rPr>
          <w:rFonts w:hint="eastAsia" w:ascii="仿宋_GB2312" w:hAnsi="仿宋_GB2312" w:eastAsia="仿宋_GB2312" w:cs="仿宋_GB2312"/>
          <w:color w:val="000000"/>
          <w:sz w:val="32"/>
          <w:szCs w:val="32"/>
          <w:highlight w:val="none"/>
        </w:rPr>
        <w:t>全面贯彻党和国家教育方针，加强思想道德教育，全面提高教育教学质量。</w:t>
      </w:r>
    </w:p>
    <w:p w14:paraId="17A9C115">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第六十八条</w:t>
      </w:r>
      <w:r>
        <w:rPr>
          <w:rFonts w:hint="eastAsia" w:ascii="宋体" w:hAnsi="宋体" w:cs="宋体"/>
          <w:color w:val="000000"/>
          <w:sz w:val="32"/>
          <w:szCs w:val="32"/>
          <w:highlight w:val="none"/>
        </w:rPr>
        <w:t xml:space="preserve">  </w:t>
      </w:r>
      <w:r>
        <w:rPr>
          <w:rFonts w:hint="eastAsia" w:ascii="仿宋_GB2312" w:hAnsi="仿宋_GB2312" w:eastAsia="仿宋_GB2312" w:cs="仿宋_GB2312"/>
          <w:color w:val="000000"/>
          <w:sz w:val="32"/>
          <w:szCs w:val="32"/>
          <w:highlight w:val="none"/>
        </w:rPr>
        <w:t>学校的主要工作是教育教学工作，学校以教学为中心，其他各项工作的开展均要以有利于教育教学工作为原则。</w:t>
      </w:r>
    </w:p>
    <w:p w14:paraId="6A78D132">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第六十九条 </w:t>
      </w:r>
      <w:r>
        <w:rPr>
          <w:rFonts w:hint="eastAsia" w:ascii="宋体" w:hAnsi="宋体" w:cs="宋体"/>
          <w:color w:val="000000"/>
          <w:sz w:val="32"/>
          <w:szCs w:val="32"/>
          <w:highlight w:val="none"/>
        </w:rPr>
        <w:t xml:space="preserve"> </w:t>
      </w:r>
      <w:r>
        <w:rPr>
          <w:rFonts w:hint="eastAsia" w:ascii="仿宋_GB2312" w:hAnsi="仿宋_GB2312" w:eastAsia="仿宋_GB2312" w:cs="仿宋_GB2312"/>
          <w:color w:val="000000"/>
          <w:sz w:val="32"/>
          <w:szCs w:val="32"/>
          <w:highlight w:val="none"/>
        </w:rPr>
        <w:t>教学内容应当符合宪法、法律和法规的规定，严格按照人才培养方案和教学标准的要求开展教学。</w:t>
      </w:r>
    </w:p>
    <w:p w14:paraId="5A2722FA">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第七十条</w:t>
      </w:r>
      <w:r>
        <w:rPr>
          <w:rFonts w:hint="eastAsia" w:ascii="宋体" w:hAnsi="宋体" w:cs="宋体"/>
          <w:color w:val="000000"/>
          <w:sz w:val="32"/>
          <w:szCs w:val="32"/>
          <w:highlight w:val="none"/>
        </w:rPr>
        <w:t xml:space="preserve">  </w:t>
      </w:r>
      <w:r>
        <w:rPr>
          <w:rFonts w:hint="eastAsia" w:ascii="仿宋_GB2312" w:hAnsi="仿宋_GB2312" w:eastAsia="仿宋_GB2312" w:cs="仿宋_GB2312"/>
          <w:color w:val="000000"/>
          <w:sz w:val="32"/>
          <w:szCs w:val="32"/>
          <w:highlight w:val="none"/>
        </w:rPr>
        <w:t>积极推进和鼓励教学研究和改革，运用先进的教育理论指导教育教学活动，积极推广教研成果及成功经验。</w:t>
      </w:r>
    </w:p>
    <w:p w14:paraId="7D0441E9">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第七十一条</w:t>
      </w:r>
      <w:r>
        <w:rPr>
          <w:rFonts w:hint="eastAsia" w:ascii="宋体" w:hAnsi="宋体" w:cs="宋体"/>
          <w:color w:val="000000"/>
          <w:sz w:val="32"/>
          <w:szCs w:val="32"/>
          <w:highlight w:val="none"/>
        </w:rPr>
        <w:t xml:space="preserve">  </w:t>
      </w:r>
      <w:r>
        <w:rPr>
          <w:rFonts w:hint="eastAsia" w:ascii="仿宋_GB2312" w:hAnsi="仿宋_GB2312" w:eastAsia="仿宋_GB2312" w:cs="仿宋_GB2312"/>
          <w:color w:val="000000"/>
          <w:sz w:val="32"/>
          <w:szCs w:val="32"/>
          <w:highlight w:val="none"/>
        </w:rPr>
        <w:t>学校积极吸纳社会资源，通过校企合作等多种方式，共建实训基地，创新人才培养体制、机制和模式，积极履行服务社会的职能。</w:t>
      </w:r>
    </w:p>
    <w:p w14:paraId="602FEB81">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第七十二条  </w:t>
      </w:r>
      <w:r>
        <w:rPr>
          <w:rFonts w:hint="eastAsia" w:ascii="仿宋_GB2312" w:hAnsi="仿宋_GB2312" w:eastAsia="仿宋_GB2312" w:cs="仿宋_GB2312"/>
          <w:color w:val="000000"/>
          <w:sz w:val="32"/>
          <w:szCs w:val="32"/>
          <w:highlight w:val="none"/>
        </w:rPr>
        <w:t>学校接受教育行政主管部门对教育教学的监督管理和对学校办学水平、教育质量的督导评估。</w:t>
      </w:r>
    </w:p>
    <w:p w14:paraId="55C299DE">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第七十三条</w:t>
      </w:r>
      <w:r>
        <w:rPr>
          <w:rFonts w:hint="eastAsia" w:ascii="仿宋_GB2312" w:hAnsi="仿宋_GB2312" w:eastAsia="仿宋_GB2312" w:cs="仿宋_GB2312"/>
          <w:color w:val="000000"/>
          <w:sz w:val="32"/>
          <w:szCs w:val="32"/>
          <w:highlight w:val="none"/>
        </w:rPr>
        <w:t xml:space="preserve">  根据学校事业发展的实际需要设置二级学院。二级学院为学校的二级机构，由学校校务委员会决定设立、合并或撤销，依据学校的授权开展相关活动。</w:t>
      </w:r>
    </w:p>
    <w:p w14:paraId="0C9CD331">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第七十四条</w:t>
      </w:r>
      <w:r>
        <w:rPr>
          <w:rFonts w:hint="eastAsia" w:ascii="仿宋_GB2312" w:hAnsi="仿宋_GB2312" w:eastAsia="仿宋_GB2312" w:cs="仿宋_GB2312"/>
          <w:color w:val="000000"/>
          <w:sz w:val="32"/>
          <w:szCs w:val="32"/>
          <w:highlight w:val="none"/>
        </w:rPr>
        <w:t xml:space="preserve"> 二级学院院长由校长提名，经校务委员会讨论通过后，由校长任命和聘任，任期一般为4年。如果院长无法履行职责或其工作目标与学校方向严重不符，校长有权依据聘任协议提经校务委员会讨论通过后，提前解聘院长。二级学院院长在学校规定的管理人员岗位数量内设置学院管理服务部门、聘任管理人员，报学校备案。</w:t>
      </w:r>
    </w:p>
    <w:p w14:paraId="00F02717">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第七十五条</w:t>
      </w:r>
      <w:r>
        <w:rPr>
          <w:rFonts w:hint="eastAsia" w:ascii="仿宋_GB2312" w:hAnsi="仿宋_GB2312" w:eastAsia="仿宋_GB2312" w:cs="仿宋_GB2312"/>
          <w:color w:val="000000"/>
          <w:sz w:val="32"/>
          <w:szCs w:val="32"/>
          <w:highlight w:val="none"/>
        </w:rPr>
        <w:t xml:space="preserve">  各二级学院领导机构的基本职责是：</w:t>
      </w:r>
    </w:p>
    <w:p w14:paraId="6DDC3D1A">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（一）负责本学院的教学、科研和师生的思想政治工作；</w:t>
      </w:r>
    </w:p>
    <w:p w14:paraId="5DDAACE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（二）根据学校总体规划，提出本学院的专业设置及年度招生计划；</w:t>
      </w:r>
    </w:p>
    <w:p w14:paraId="79A1B496">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（三）制定本学院的人才培养方案和师资队伍建设、学科建设、专业建设、课程建设、经费使用及教学改革计划并组织实施；</w:t>
      </w:r>
    </w:p>
    <w:p w14:paraId="12DA2B2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（四）制定本学院行政管理、教学管理、学生管理、经费使用管理的规章制度；</w:t>
      </w:r>
    </w:p>
    <w:p w14:paraId="0A86FA46">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（五）对本学院教职工进行业绩考核，组织教师专业技术职务资格的推荐工作；</w:t>
      </w:r>
    </w:p>
    <w:p w14:paraId="69C89A0A">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（六）对本学院教职工提出聘任或解聘建议；</w:t>
      </w:r>
    </w:p>
    <w:p w14:paraId="3537B0B4">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（七）组织本学院的学术活动及对外的学术交流；</w:t>
      </w:r>
    </w:p>
    <w:p w14:paraId="6ED922EE">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（八）执行理事会决定和校务委员会决定的其他职责。</w:t>
      </w:r>
    </w:p>
    <w:p w14:paraId="63EA2E39">
      <w:pPr>
        <w:spacing w:line="560" w:lineRule="exact"/>
        <w:ind w:firstLine="640" w:firstLineChars="200"/>
        <w:rPr>
          <w:rFonts w:ascii="仿宋_GB2312" w:hAnsi="仿宋_GB2312" w:eastAsia="仿宋_GB2312" w:cs="仿宋_GB2312"/>
          <w:color w:val="000000"/>
          <w:sz w:val="32"/>
          <w:szCs w:val="32"/>
          <w:highlight w:val="none"/>
        </w:rPr>
      </w:pPr>
    </w:p>
    <w:p w14:paraId="0C5C1794">
      <w:pPr>
        <w:pStyle w:val="2"/>
        <w:rPr>
          <w:color w:val="000000"/>
          <w:highlight w:val="none"/>
        </w:rPr>
      </w:pPr>
      <w:bookmarkStart w:id="20" w:name="_Toc9905"/>
      <w:r>
        <w:rPr>
          <w:rFonts w:hint="eastAsia"/>
          <w:color w:val="000000"/>
          <w:highlight w:val="none"/>
        </w:rPr>
        <w:t>第九章  经费、资产及财务管理</w:t>
      </w:r>
      <w:bookmarkEnd w:id="20"/>
      <w:r>
        <w:rPr>
          <w:rFonts w:hint="eastAsia"/>
          <w:color w:val="000000"/>
          <w:highlight w:val="none"/>
        </w:rPr>
        <w:t xml:space="preserve"> </w:t>
      </w:r>
    </w:p>
    <w:p w14:paraId="4AC1FF64">
      <w:pPr>
        <w:spacing w:line="560" w:lineRule="exact"/>
        <w:ind w:firstLine="643" w:firstLineChars="200"/>
        <w:rPr>
          <w:rFonts w:ascii="宋体" w:hAnsi="宋体" w:cs="宋体"/>
          <w:b/>
          <w:bCs/>
          <w:color w:val="000000"/>
          <w:sz w:val="32"/>
          <w:szCs w:val="32"/>
          <w:highlight w:val="none"/>
        </w:rPr>
      </w:pPr>
    </w:p>
    <w:p w14:paraId="415C8CAE">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第七十六条</w:t>
      </w:r>
      <w:r>
        <w:rPr>
          <w:rFonts w:hint="eastAsia" w:ascii="仿宋" w:hAnsi="仿宋" w:eastAsia="仿宋" w:cs="仿宋"/>
          <w:b/>
          <w:bCs/>
          <w:color w:val="000000"/>
          <w:sz w:val="32"/>
          <w:szCs w:val="32"/>
          <w:highlight w:val="none"/>
        </w:rPr>
        <w:t xml:space="preserve">  </w:t>
      </w:r>
      <w:r>
        <w:rPr>
          <w:rFonts w:hint="eastAsia" w:ascii="仿宋_GB2312" w:hAnsi="仿宋_GB2312" w:eastAsia="仿宋_GB2312" w:cs="仿宋_GB2312"/>
          <w:color w:val="000000"/>
          <w:sz w:val="32"/>
          <w:szCs w:val="32"/>
          <w:highlight w:val="none"/>
        </w:rPr>
        <w:t>学校的经费来源主要有以下渠道：</w:t>
      </w:r>
    </w:p>
    <w:p w14:paraId="45AA8442">
      <w:pPr>
        <w:numPr>
          <w:ilvl w:val="0"/>
          <w:numId w:val="3"/>
        </w:numPr>
        <w:spacing w:line="560" w:lineRule="exact"/>
        <w:ind w:firstLine="640"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color w:val="000000"/>
          <w:sz w:val="32"/>
          <w:szCs w:val="32"/>
          <w:highlight w:val="none"/>
        </w:rPr>
        <w:t>举办者</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出资者</w:t>
      </w:r>
      <w:r>
        <w:rPr>
          <w:rFonts w:hint="eastAsia" w:ascii="仿宋_GB2312" w:hAnsi="仿宋_GB2312" w:eastAsia="仿宋_GB2312" w:cs="仿宋_GB2312"/>
          <w:b w:val="0"/>
          <w:bCs w:val="0"/>
          <w:color w:val="000000"/>
          <w:sz w:val="32"/>
          <w:szCs w:val="32"/>
          <w:highlight w:val="none"/>
        </w:rPr>
        <w:t>开办资金投入</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后续注资</w:t>
      </w:r>
      <w:r>
        <w:rPr>
          <w:rFonts w:hint="eastAsia" w:ascii="仿宋_GB2312" w:hAnsi="仿宋_GB2312" w:eastAsia="仿宋_GB2312" w:cs="仿宋_GB2312"/>
          <w:b w:val="0"/>
          <w:bCs w:val="0"/>
          <w:color w:val="000000"/>
          <w:sz w:val="32"/>
          <w:szCs w:val="32"/>
          <w:highlight w:val="none"/>
        </w:rPr>
        <w:t>；</w:t>
      </w:r>
    </w:p>
    <w:p w14:paraId="046B621C">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二</w:t>
      </w:r>
      <w:r>
        <w:rPr>
          <w:rFonts w:hint="eastAsia" w:ascii="仿宋_GB2312" w:hAnsi="仿宋_GB2312" w:eastAsia="仿宋_GB2312" w:cs="仿宋_GB2312"/>
          <w:color w:val="000000"/>
          <w:sz w:val="32"/>
          <w:szCs w:val="32"/>
          <w:highlight w:val="none"/>
        </w:rPr>
        <w:t>）依法收取的学费、住宿费、杂费；</w:t>
      </w:r>
    </w:p>
    <w:p w14:paraId="49E2767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三</w:t>
      </w:r>
      <w:r>
        <w:rPr>
          <w:rFonts w:hint="eastAsia" w:ascii="仿宋_GB2312" w:hAnsi="仿宋_GB2312" w:eastAsia="仿宋_GB2312" w:cs="仿宋_GB2312"/>
          <w:color w:val="000000"/>
          <w:sz w:val="32"/>
          <w:szCs w:val="32"/>
          <w:highlight w:val="none"/>
        </w:rPr>
        <w:t>）政府资助；</w:t>
      </w:r>
    </w:p>
    <w:p w14:paraId="2A518954">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四</w:t>
      </w:r>
      <w:r>
        <w:rPr>
          <w:rFonts w:hint="eastAsia" w:ascii="仿宋_GB2312" w:hAnsi="仿宋_GB2312" w:eastAsia="仿宋_GB2312" w:cs="仿宋_GB2312"/>
          <w:color w:val="000000"/>
          <w:sz w:val="32"/>
          <w:szCs w:val="32"/>
          <w:highlight w:val="none"/>
        </w:rPr>
        <w:t>）社会捐赠；</w:t>
      </w:r>
    </w:p>
    <w:p w14:paraId="6E7EEFA6">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五</w:t>
      </w:r>
      <w:r>
        <w:rPr>
          <w:rFonts w:hint="eastAsia" w:ascii="仿宋_GB2312" w:hAnsi="仿宋_GB2312" w:eastAsia="仿宋_GB2312" w:cs="仿宋_GB2312"/>
          <w:color w:val="000000"/>
          <w:sz w:val="32"/>
          <w:szCs w:val="32"/>
          <w:highlight w:val="none"/>
        </w:rPr>
        <w:t>）在业务范围内开展服务活动收入；</w:t>
      </w:r>
    </w:p>
    <w:p w14:paraId="5DE2C732">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六</w:t>
      </w:r>
      <w:r>
        <w:rPr>
          <w:rFonts w:hint="eastAsia" w:ascii="仿宋_GB2312" w:hAnsi="仿宋_GB2312" w:eastAsia="仿宋_GB2312" w:cs="仿宋_GB2312"/>
          <w:color w:val="000000"/>
          <w:sz w:val="32"/>
          <w:szCs w:val="32"/>
          <w:highlight w:val="none"/>
        </w:rPr>
        <w:t>）其他合法收入。</w:t>
      </w:r>
    </w:p>
    <w:p w14:paraId="42B73413">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第七十七条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校资产包括通过前述渠道形成的资产、经法律确认为学校所有的其他资产。主要表现为土地、固定资产、流动资产、无形资产、在建工程等。学校对上述资产享有法人财产权，各类资产应按相关规定分别核算、登记建账，定期开展资产清查，所有资产由学校依法管理和使用，任何组织和个人不得侵占、私分和挪用。</w:t>
      </w:r>
    </w:p>
    <w:p w14:paraId="7C88ACA2">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第七十八条</w:t>
      </w:r>
      <w:r>
        <w:rPr>
          <w:rFonts w:hint="eastAsia" w:ascii="仿宋_GB2312" w:hAnsi="仿宋_GB2312" w:eastAsia="仿宋_GB2312" w:cs="仿宋_GB2312"/>
          <w:color w:val="000000"/>
          <w:sz w:val="32"/>
          <w:szCs w:val="32"/>
          <w:highlight w:val="none"/>
        </w:rPr>
        <w:t xml:space="preserve">  学校统筹考虑学科专业、教学质量、办学成本、住宿成本，兼顾经济发展水平、社会需求和承受能力等因素，建立办学成本核算制度，履行必要的校内程序，规范合理确定学费、住宿费及代办服务性收费等收费项目和收费标准。收费项目及其收费依据、收费标准、退费、投诉方式等信息应当按照《高等学校信息公开办法》等有关规定向社会公示，接受各方监督。</w:t>
      </w:r>
    </w:p>
    <w:p w14:paraId="01ECBCE6">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学校开设专门的收费账户，用于向学生收取学费、住宿费和代办服务性收费。</w:t>
      </w:r>
    </w:p>
    <w:p w14:paraId="0482F5A8">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学校开设民办教育发展资金专用存款账户，根据有关规定管理和使用民办教育发展资金等财政性资金，做到单独记账，专款专用，建立校内项目库，做好项目校内评审、项目财务管理工作，确保资金规范管理、规范使用和绩效目标如期实现。</w:t>
      </w:r>
    </w:p>
    <w:p w14:paraId="5D03FD58">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第七十九条  </w:t>
      </w:r>
      <w:r>
        <w:rPr>
          <w:rFonts w:hint="eastAsia" w:ascii="仿宋_GB2312" w:hAnsi="仿宋_GB2312" w:eastAsia="仿宋_GB2312" w:cs="仿宋_GB2312"/>
          <w:color w:val="000000"/>
          <w:sz w:val="32"/>
          <w:szCs w:val="32"/>
          <w:highlight w:val="none"/>
        </w:rPr>
        <w:t>学校建立健全财务、会计制度和资产管理制度，通过制度建设明确学校具体财务事项的决策程序、内部控制、内部监督、信息披露等要求，重点落实限定性资产、民办教育发展资金、关联交易等管理、使用和监督的制度保障。</w:t>
      </w:r>
    </w:p>
    <w:p w14:paraId="3616BDEB">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第八十条</w:t>
      </w:r>
      <w:r>
        <w:rPr>
          <w:rFonts w:hint="eastAsia" w:ascii="仿宋_GB2312" w:hAnsi="仿宋_GB2312" w:eastAsia="仿宋_GB2312" w:cs="仿宋_GB2312"/>
          <w:color w:val="000000"/>
          <w:sz w:val="32"/>
          <w:szCs w:val="32"/>
          <w:highlight w:val="none"/>
        </w:rPr>
        <w:t xml:space="preserve">  财务部门定期向校长汇报财务计划执行情况，依法编报财务报表。学校的全部资金，如收取的费用、收到的财政扶持资金、开展活动的资金往来等，均使用以学校名义开立，在业务主管单位备案的银行账户，并接受相关部门的监督管理。</w:t>
      </w:r>
    </w:p>
    <w:p w14:paraId="2D631E0F">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学校的资金资产主要用于教育教学活动、改善办学条件和保障教职工待遇，从经审计的年度非限定性净资产增加额中，按不低于10%的比例提取发展基金，用于学校的发展，在年度报告中按要求披露发展基金的计提和使用情况。</w:t>
      </w:r>
    </w:p>
    <w:p w14:paraId="1CB3B103">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第八十一条</w:t>
      </w:r>
      <w:r>
        <w:rPr>
          <w:rFonts w:hint="eastAsia" w:ascii="仿宋_GB2312" w:hAnsi="仿宋_GB2312" w:eastAsia="仿宋_GB2312" w:cs="仿宋_GB2312"/>
          <w:color w:val="000000"/>
          <w:sz w:val="32"/>
          <w:szCs w:val="32"/>
          <w:highlight w:val="none"/>
        </w:rPr>
        <w:t xml:space="preserve">  学校执行《民间非营利组织会计制度》以及国家规定的各项会计制度，依法进行独立的会计核算，建立健全内部会计监督制度，保证会计资料合法、真实、准确、完整。</w:t>
      </w:r>
    </w:p>
    <w:p w14:paraId="73C31293">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学校配备具有专业资格的会计人员。会计不得兼出纳。其中会计机构负责人具备会计师以上专业技术职务资格和从事会计工作3年以上经历。聘任会计机构负责人执行亲属回避制度。会计人员调动工作或离职时，必须与接管人员办清交接手续。</w:t>
      </w:r>
    </w:p>
    <w:p w14:paraId="29565EF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学校接受税务、会计主管部门依法实施的税务监督和会计监督。</w:t>
      </w:r>
    </w:p>
    <w:p w14:paraId="27259282">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第八十二条</w:t>
      </w:r>
      <w:r>
        <w:rPr>
          <w:rFonts w:hint="eastAsia" w:ascii="仿宋_GB2312" w:hAnsi="仿宋_GB2312" w:eastAsia="仿宋_GB2312" w:cs="仿宋_GB2312"/>
          <w:color w:val="000000"/>
          <w:sz w:val="32"/>
          <w:szCs w:val="32"/>
          <w:highlight w:val="none"/>
        </w:rPr>
        <w:t xml:space="preserve">  学校如根据自身发展需要开展关联交易、举借债务实施融资等交易行为的，应根据国家有关规定执行，相关决策程序根据有关规定和本章程约定实施。</w:t>
      </w:r>
    </w:p>
    <w:p w14:paraId="6AFB24B6">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学校建立健全风险防控机制，有效降低学校办学风险。结合学校发展规划、办学规模、办学水平等实际情况，研究决定重大财务事项。以“风险可控”为基本原则科学研判财务风险，将学校资产负债率等关键财务指标控制在合理范围内。建立风险预警机制，落实重大财务事项报告等有关规定，当学校财务风险可能影响学校稳定办学和师生权益时，及时向业务主管单位报告。</w:t>
      </w:r>
    </w:p>
    <w:p w14:paraId="443BC933">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第八十三条</w:t>
      </w:r>
      <w:r>
        <w:rPr>
          <w:rFonts w:hint="eastAsia" w:ascii="仿宋_GB2312" w:hAnsi="仿宋_GB2312" w:eastAsia="仿宋_GB2312" w:cs="仿宋_GB2312"/>
          <w:color w:val="000000"/>
          <w:sz w:val="32"/>
          <w:szCs w:val="32"/>
          <w:highlight w:val="none"/>
        </w:rPr>
        <w:t xml:space="preserve">  学校财产的使用接受有关部门的监督。学校在每一会计年度终了时制作财务会计报告，委托会计师事务所依法进行审计，并向有关部门报告审计结果。</w:t>
      </w:r>
    </w:p>
    <w:p w14:paraId="378352BC">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学校在根据有关工作要求，在变更法定代表人、实施清算等工作时，进行财务审计。</w:t>
      </w:r>
    </w:p>
    <w:p w14:paraId="5B4C3D2C">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学校聘用、解聘承办学校审计业务的会计师事务所由理事会决定。</w:t>
      </w:r>
    </w:p>
    <w:p w14:paraId="2BD81918">
      <w:pPr>
        <w:spacing w:line="560" w:lineRule="exact"/>
        <w:ind w:firstLine="640" w:firstLineChars="200"/>
        <w:rPr>
          <w:rFonts w:ascii="仿宋_GB2312" w:hAnsi="仿宋_GB2312" w:eastAsia="仿宋_GB2312" w:cs="仿宋_GB2312"/>
          <w:color w:val="000000"/>
          <w:sz w:val="32"/>
          <w:szCs w:val="32"/>
          <w:highlight w:val="none"/>
        </w:rPr>
      </w:pPr>
    </w:p>
    <w:p w14:paraId="76B28258">
      <w:pPr>
        <w:pStyle w:val="2"/>
        <w:rPr>
          <w:color w:val="000000"/>
          <w:highlight w:val="none"/>
        </w:rPr>
      </w:pPr>
      <w:bookmarkStart w:id="21" w:name="_Toc31165"/>
      <w:r>
        <w:rPr>
          <w:rFonts w:hint="eastAsia"/>
          <w:color w:val="000000"/>
          <w:highlight w:val="none"/>
        </w:rPr>
        <w:t>第十章  年度检查、督导、重大事项报告和信息公开</w:t>
      </w:r>
      <w:bookmarkEnd w:id="21"/>
    </w:p>
    <w:p w14:paraId="19CA21FE">
      <w:pPr>
        <w:spacing w:line="560" w:lineRule="exact"/>
        <w:ind w:firstLine="643" w:firstLineChars="200"/>
        <w:rPr>
          <w:rFonts w:ascii="宋体" w:hAnsi="宋体" w:cs="宋体"/>
          <w:b/>
          <w:bCs/>
          <w:color w:val="000000"/>
          <w:sz w:val="32"/>
          <w:szCs w:val="32"/>
          <w:highlight w:val="none"/>
        </w:rPr>
      </w:pPr>
    </w:p>
    <w:p w14:paraId="019AE985">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第八十四条</w:t>
      </w:r>
      <w:r>
        <w:rPr>
          <w:rFonts w:hint="eastAsia" w:ascii="仿宋_GB2312" w:hAnsi="仿宋_GB2312" w:eastAsia="仿宋_GB2312" w:cs="仿宋_GB2312"/>
          <w:color w:val="000000"/>
          <w:sz w:val="32"/>
          <w:szCs w:val="32"/>
          <w:highlight w:val="none"/>
        </w:rPr>
        <w:t xml:space="preserve">  学校按照登记管理机关和业务主管单位的相关规定，自觉接受年度检查，以年度检查为契机，持续规范办学行为、推动学校发展。</w:t>
      </w:r>
    </w:p>
    <w:p w14:paraId="472966E2">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第八十五条</w:t>
      </w:r>
      <w:r>
        <w:rPr>
          <w:rFonts w:hint="eastAsia" w:ascii="仿宋_GB2312" w:hAnsi="仿宋_GB2312" w:eastAsia="仿宋_GB2312" w:cs="仿宋_GB2312"/>
          <w:color w:val="000000"/>
          <w:sz w:val="32"/>
          <w:szCs w:val="32"/>
          <w:highlight w:val="none"/>
        </w:rPr>
        <w:t xml:space="preserve">  学校贯彻落实督导工作有关规定，加强对学校党的领导、办学资质、资产和财务管理、招生与教学、收费、安全等督导重点领域的工作力度，完善相关制度，积极支持配合政府督导专员工作，主动汇报可能影响学校办学秩序和办学稳定的问题或其他重大事项，提供必要条件保障。</w:t>
      </w:r>
    </w:p>
    <w:p w14:paraId="516B383A">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第八十六条</w:t>
      </w:r>
      <w:r>
        <w:rPr>
          <w:rFonts w:hint="eastAsia" w:ascii="仿宋_GB2312" w:hAnsi="仿宋_GB2312" w:eastAsia="仿宋_GB2312" w:cs="仿宋_GB2312"/>
          <w:color w:val="000000"/>
          <w:sz w:val="32"/>
          <w:szCs w:val="32"/>
          <w:highlight w:val="none"/>
        </w:rPr>
        <w:t xml:space="preserve">  学校按照业务主管单位和登记管理机关关于重大事项报告的相关工作要求，履行报告义务。学校根据《高等学校信息公开事项清单》及其他国家有关要求，履行信息公开义务。</w:t>
      </w:r>
    </w:p>
    <w:p w14:paraId="2993CA5D">
      <w:pPr>
        <w:spacing w:line="560" w:lineRule="exact"/>
        <w:jc w:val="center"/>
        <w:rPr>
          <w:rFonts w:ascii="黑体" w:hAnsi="黑体" w:eastAsia="黑体" w:cs="黑体"/>
          <w:b/>
          <w:bCs/>
          <w:color w:val="000000"/>
          <w:sz w:val="32"/>
          <w:szCs w:val="32"/>
          <w:highlight w:val="none"/>
        </w:rPr>
      </w:pPr>
    </w:p>
    <w:p w14:paraId="0B3FEB5D">
      <w:pPr>
        <w:pStyle w:val="2"/>
        <w:rPr>
          <w:color w:val="000000"/>
          <w:highlight w:val="none"/>
        </w:rPr>
      </w:pPr>
      <w:bookmarkStart w:id="22" w:name="_Toc29647"/>
      <w:r>
        <w:rPr>
          <w:rFonts w:hint="eastAsia"/>
          <w:color w:val="000000"/>
          <w:highlight w:val="none"/>
        </w:rPr>
        <w:t>第十一章  变更与终止</w:t>
      </w:r>
      <w:bookmarkEnd w:id="22"/>
    </w:p>
    <w:p w14:paraId="7B1B9547">
      <w:pPr>
        <w:spacing w:line="560" w:lineRule="exact"/>
        <w:ind w:firstLine="640" w:firstLineChars="200"/>
        <w:rPr>
          <w:rFonts w:ascii="仿宋" w:hAnsi="仿宋" w:eastAsia="仿宋" w:cs="仿宋"/>
          <w:color w:val="000000"/>
          <w:sz w:val="32"/>
          <w:szCs w:val="32"/>
          <w:highlight w:val="none"/>
        </w:rPr>
      </w:pPr>
    </w:p>
    <w:p w14:paraId="149B7D6B">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第八十七条  </w:t>
      </w:r>
      <w:r>
        <w:rPr>
          <w:rFonts w:hint="eastAsia" w:ascii="仿宋_GB2312" w:hAnsi="仿宋_GB2312" w:eastAsia="仿宋_GB2312" w:cs="仿宋_GB2312"/>
          <w:color w:val="000000"/>
          <w:sz w:val="32"/>
          <w:szCs w:val="32"/>
          <w:highlight w:val="none"/>
        </w:rPr>
        <w:t>学校分立或合并，在进行财务清算后，由学校理事会决议通过，报业务主管单位并经审批机关批准后，报登记管理机关办理相关变更手续。学校名称、层次、类别、办学地址变更，由学校理事会决议通过，报业务主管单位并经审批机关批准后，报登记管理机关办理相关变更手续。</w:t>
      </w:r>
    </w:p>
    <w:p w14:paraId="55D2727B">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第八十八条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学校若有下列情形之一，应依法终止：</w:t>
      </w:r>
    </w:p>
    <w:p w14:paraId="444563CE">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（一）因管理不善等原因，致使无法实现办学目的，由举办者提出，理事会决定，并经审批机关批准时；</w:t>
      </w:r>
    </w:p>
    <w:p w14:paraId="09600FEC">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（二）完成章程规定宗旨的；</w:t>
      </w:r>
    </w:p>
    <w:p w14:paraId="34DC17F7">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（三）无法按照章程规定的宗旨继续开展活动的；</w:t>
      </w:r>
    </w:p>
    <w:p w14:paraId="686DC4E1">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（四）发生分立、合并的；</w:t>
      </w:r>
    </w:p>
    <w:p w14:paraId="0281CA91">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（五）学校因故被吊销办学许可证时；</w:t>
      </w:r>
    </w:p>
    <w:p w14:paraId="1287CC9F">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（六）学校因资不抵债无法继续办学时；</w:t>
      </w:r>
    </w:p>
    <w:p w14:paraId="77997B22">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第八十九条 </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学校自行终止时，由学校组织清算，成立清算组织，清理债权债务，处理剩余财产，完成清算工作。</w:t>
      </w:r>
    </w:p>
    <w:p w14:paraId="29FCC9F3">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清算组织人员一般应由学校的法定代表人或者理事会确定的相关负责人、债权人代表等组成。根据需要可聘请国内注册会计师、律师等参加。清算费用和清算组成员的酬劳应从学校的剩余财产中优先支付。</w:t>
      </w:r>
    </w:p>
    <w:p w14:paraId="0BE3FD87">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清算期间，清算组织代表学校参与民事诉讼活动。清算工作完成后，清算组织应提交清算报告提请原理事会审核通过，并报业务主管单位审查同意。</w:t>
      </w:r>
    </w:p>
    <w:p w14:paraId="7BD24C3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学校被审批机关依法撤销时，由审批机关组织清算；因资不抵债无法继续办学而被终止时，由人民法院组织清算。清算期间，学校不开展清算以外的活动。</w:t>
      </w:r>
    </w:p>
    <w:p w14:paraId="0A685C6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剩余财产，应当按照有关法律、法规的规定处理。清算期间，不进行清算以外的活动。</w:t>
      </w:r>
    </w:p>
    <w:p w14:paraId="33E92DB9">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第九十条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学校终止办学时，应妥善安置在校学生与教职工，清理债权债务，处理剩余财产。学校按照以下工作顺序开展清算工作：</w:t>
      </w:r>
    </w:p>
    <w:p w14:paraId="76D57C98">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（一）退还受教育者学费、杂费和其他费用；</w:t>
      </w:r>
    </w:p>
    <w:p w14:paraId="17CCCB39">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（二）支付教职工工资与社会保险保障费用；</w:t>
      </w:r>
    </w:p>
    <w:p w14:paraId="14CB1DAD">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（三）偿还学校其他债务；</w:t>
      </w:r>
    </w:p>
    <w:p w14:paraId="3FAB5C65">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（四）开展终结审计；</w:t>
      </w:r>
    </w:p>
    <w:p w14:paraId="179E1766">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（五）处理剩余财产。学校清偿上述债务后的剩余财产，继续捐赠给其他非营利性学校办学；</w:t>
      </w:r>
    </w:p>
    <w:p w14:paraId="1AF9D0B4">
      <w:pPr>
        <w:spacing w:line="560" w:lineRule="exact"/>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（六）撰写清算报告。</w:t>
      </w:r>
    </w:p>
    <w:p w14:paraId="354171E0">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第九十一条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学校终止时应当及时办理注销法人登记手续，将办学许可证交回业务主管单位，将法人登记证书和印章交回登记管理机关。学校自登记管理机关发出注销登记证明文件之日起，即为终止。</w:t>
      </w:r>
    </w:p>
    <w:p w14:paraId="654D0EB3">
      <w:pPr>
        <w:spacing w:line="560" w:lineRule="exact"/>
        <w:ind w:firstLine="640" w:firstLineChars="200"/>
        <w:rPr>
          <w:rFonts w:ascii="仿宋" w:hAnsi="仿宋" w:eastAsia="仿宋" w:cs="仿宋"/>
          <w:color w:val="000000"/>
          <w:sz w:val="32"/>
          <w:szCs w:val="32"/>
          <w:highlight w:val="none"/>
        </w:rPr>
      </w:pPr>
    </w:p>
    <w:p w14:paraId="14565142">
      <w:pPr>
        <w:pStyle w:val="2"/>
        <w:rPr>
          <w:rFonts w:hint="default" w:eastAsia="黑体"/>
          <w:color w:val="000000"/>
          <w:highlight w:val="none"/>
          <w:lang w:val="en-US" w:eastAsia="zh-CN"/>
        </w:rPr>
      </w:pPr>
      <w:bookmarkStart w:id="23" w:name="_Toc10346"/>
      <w:r>
        <w:rPr>
          <w:rFonts w:hint="eastAsia"/>
          <w:color w:val="000000"/>
          <w:highlight w:val="none"/>
        </w:rPr>
        <w:t xml:space="preserve">第十二章 </w:t>
      </w:r>
      <w:r>
        <w:rPr>
          <w:rFonts w:hint="eastAsia"/>
          <w:color w:val="000000"/>
          <w:highlight w:val="none"/>
          <w:lang w:val="en-US" w:eastAsia="zh-CN"/>
        </w:rPr>
        <w:t xml:space="preserve"> 章程的修订</w:t>
      </w:r>
      <w:bookmarkEnd w:id="23"/>
    </w:p>
    <w:p w14:paraId="28812F79">
      <w:pPr>
        <w:spacing w:line="560" w:lineRule="exact"/>
        <w:ind w:firstLine="640" w:firstLineChars="200"/>
        <w:rPr>
          <w:rFonts w:ascii="仿宋" w:hAnsi="仿宋" w:eastAsia="仿宋" w:cs="仿宋"/>
          <w:color w:val="000000"/>
          <w:sz w:val="32"/>
          <w:szCs w:val="32"/>
          <w:highlight w:val="none"/>
        </w:rPr>
      </w:pPr>
    </w:p>
    <w:p w14:paraId="1DE9163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 xml:space="preserve">第九十二条  </w:t>
      </w:r>
      <w:r>
        <w:rPr>
          <w:rFonts w:hint="eastAsia" w:ascii="仿宋_GB2312" w:hAnsi="仿宋_GB2312" w:eastAsia="仿宋_GB2312" w:cs="仿宋_GB2312"/>
          <w:color w:val="000000"/>
          <w:sz w:val="32"/>
          <w:szCs w:val="32"/>
          <w:highlight w:val="none"/>
        </w:rPr>
        <w:t>本章程可在以下情况下进行修订：举办者提议；1/3以上的理事共同提议，经全体理事的2/3以上同意。经修改的学校章程，经理事会审定通过后报业务主管单位审查同意，业务主管单位审查同意后报登记管理机关核准。</w:t>
      </w:r>
    </w:p>
    <w:p w14:paraId="4DDF4D9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lang w:val="en-US" w:eastAsia="zh-CN"/>
        </w:rPr>
        <w:t>第九十三条</w:t>
      </w: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章程修订涉及教职工重大利益以及学校重大改革发展规划变更的，需提交教职工代表大会讨论通过。</w:t>
      </w:r>
    </w:p>
    <w:p w14:paraId="19FE1FE5">
      <w:pPr>
        <w:spacing w:line="560" w:lineRule="exact"/>
        <w:ind w:firstLine="640" w:firstLineChars="200"/>
        <w:rPr>
          <w:rFonts w:hint="eastAsia" w:ascii="仿宋_GB2312" w:hAnsi="仿宋_GB2312" w:eastAsia="仿宋_GB2312" w:cs="仿宋_GB2312"/>
          <w:color w:val="000000"/>
          <w:sz w:val="32"/>
          <w:szCs w:val="32"/>
          <w:highlight w:val="none"/>
        </w:rPr>
      </w:pPr>
    </w:p>
    <w:p w14:paraId="476329CD">
      <w:pPr>
        <w:pStyle w:val="2"/>
        <w:numPr>
          <w:ilvl w:val="0"/>
          <w:numId w:val="4"/>
        </w:numPr>
        <w:rPr>
          <w:rFonts w:hint="eastAsia" w:cs="Times New Roman"/>
          <w:color w:val="000000"/>
          <w:highlight w:val="none"/>
          <w:lang w:val="en-US" w:eastAsia="zh-CN"/>
        </w:rPr>
      </w:pPr>
      <w:r>
        <w:rPr>
          <w:rFonts w:hint="eastAsia" w:cs="Times New Roman"/>
          <w:color w:val="000000"/>
          <w:highlight w:val="none"/>
          <w:lang w:val="en-US" w:eastAsia="zh-CN"/>
        </w:rPr>
        <w:t xml:space="preserve"> </w:t>
      </w:r>
      <w:bookmarkStart w:id="24" w:name="_Toc27858"/>
      <w:r>
        <w:rPr>
          <w:rFonts w:hint="eastAsia" w:cs="Times New Roman"/>
          <w:color w:val="000000"/>
          <w:highlight w:val="none"/>
          <w:lang w:val="en-US" w:eastAsia="zh-CN"/>
        </w:rPr>
        <w:t>附  则</w:t>
      </w:r>
      <w:bookmarkEnd w:id="24"/>
    </w:p>
    <w:p w14:paraId="748629B2">
      <w:pPr>
        <w:rPr>
          <w:rFonts w:hint="eastAsia"/>
          <w:color w:val="000000"/>
          <w:highlight w:val="none"/>
          <w:lang w:val="en-US" w:eastAsia="zh-CN"/>
        </w:rPr>
      </w:pPr>
    </w:p>
    <w:p w14:paraId="04993940">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第九十</w:t>
      </w:r>
      <w:r>
        <w:rPr>
          <w:rFonts w:hint="eastAsia" w:ascii="宋体" w:hAnsi="宋体" w:cs="宋体"/>
          <w:b/>
          <w:bCs/>
          <w:color w:val="000000"/>
          <w:sz w:val="32"/>
          <w:szCs w:val="32"/>
          <w:highlight w:val="none"/>
          <w:lang w:val="en-US" w:eastAsia="zh-CN"/>
        </w:rPr>
        <w:t>四</w:t>
      </w:r>
      <w:r>
        <w:rPr>
          <w:rFonts w:hint="eastAsia" w:ascii="宋体" w:hAnsi="宋体" w:cs="宋体"/>
          <w:b/>
          <w:bCs/>
          <w:color w:val="000000"/>
          <w:sz w:val="32"/>
          <w:szCs w:val="32"/>
          <w:highlight w:val="none"/>
        </w:rPr>
        <w:t>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本章程经2025年</w:t>
      </w:r>
      <w:r>
        <w:rPr>
          <w:rFonts w:hint="eastAsia" w:ascii="仿宋_GB2312" w:hAnsi="仿宋_GB2312" w:eastAsia="仿宋_GB2312" w:cs="仿宋_GB2312"/>
          <w:color w:val="000000"/>
          <w:sz w:val="32"/>
          <w:szCs w:val="32"/>
          <w:highlight w:val="none"/>
          <w:lang w:val="en-US" w:eastAsia="zh-CN"/>
        </w:rPr>
        <w:t>9</w:t>
      </w:r>
      <w:r>
        <w:rPr>
          <w:rFonts w:hint="eastAsia" w:ascii="仿宋_GB2312" w:hAnsi="仿宋_GB2312" w:eastAsia="仿宋_GB2312" w:cs="仿宋_GB2312"/>
          <w:color w:val="000000"/>
          <w:sz w:val="32"/>
          <w:szCs w:val="32"/>
          <w:highlight w:val="none"/>
        </w:rPr>
        <w:t>月</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日理事会表决通过，经业务主管单位审查同意和登记管理机关核准后，自理事会表决通过之日起生效。</w:t>
      </w:r>
    </w:p>
    <w:p w14:paraId="5D0720D0">
      <w:pPr>
        <w:spacing w:line="560" w:lineRule="exact"/>
        <w:ind w:firstLine="643" w:firstLineChars="200"/>
        <w:rPr>
          <w:rFonts w:ascii="仿宋_GB2312" w:hAnsi="仿宋_GB2312" w:eastAsia="仿宋_GB2312" w:cs="仿宋_GB2312"/>
          <w:color w:val="000000"/>
          <w:sz w:val="32"/>
          <w:szCs w:val="32"/>
          <w:highlight w:val="none"/>
        </w:rPr>
      </w:pPr>
      <w:r>
        <w:rPr>
          <w:rFonts w:hint="eastAsia" w:ascii="宋体" w:hAnsi="宋体" w:cs="宋体"/>
          <w:b/>
          <w:bCs/>
          <w:color w:val="000000"/>
          <w:sz w:val="32"/>
          <w:szCs w:val="32"/>
          <w:highlight w:val="none"/>
        </w:rPr>
        <w:t>第九十</w:t>
      </w:r>
      <w:r>
        <w:rPr>
          <w:rFonts w:hint="eastAsia" w:ascii="宋体" w:hAnsi="宋体" w:cs="宋体"/>
          <w:b/>
          <w:bCs/>
          <w:color w:val="000000"/>
          <w:sz w:val="32"/>
          <w:szCs w:val="32"/>
          <w:highlight w:val="none"/>
          <w:lang w:val="en-US" w:eastAsia="zh-CN"/>
        </w:rPr>
        <w:t>五</w:t>
      </w:r>
      <w:r>
        <w:rPr>
          <w:rFonts w:hint="eastAsia" w:ascii="宋体" w:hAnsi="宋体" w:cs="宋体"/>
          <w:b/>
          <w:bCs/>
          <w:color w:val="000000"/>
          <w:sz w:val="32"/>
          <w:szCs w:val="32"/>
          <w:highlight w:val="none"/>
        </w:rPr>
        <w:t xml:space="preserve">条  </w:t>
      </w:r>
      <w:r>
        <w:rPr>
          <w:rFonts w:hint="eastAsia" w:ascii="仿宋_GB2312" w:hAnsi="仿宋_GB2312" w:eastAsia="仿宋_GB2312" w:cs="仿宋_GB2312"/>
          <w:color w:val="000000"/>
          <w:sz w:val="32"/>
          <w:szCs w:val="32"/>
          <w:highlight w:val="none"/>
        </w:rPr>
        <w:t>本章程未尽事宜，依照国家相关法律、法规、规章等有关规定执行，本章程的规定与法律、法规、规章不相符的，按照法律、法规、规章的规定为准。本章程由学校理事会负责解释。</w:t>
      </w:r>
    </w:p>
    <w:p w14:paraId="22A91EB6">
      <w:pPr>
        <w:spacing w:line="560" w:lineRule="exact"/>
        <w:ind w:firstLine="643" w:firstLineChars="200"/>
        <w:rPr>
          <w:rFonts w:ascii="仿宋" w:hAnsi="仿宋" w:eastAsia="仿宋" w:cs="仿宋"/>
          <w:color w:val="000000"/>
          <w:sz w:val="32"/>
          <w:szCs w:val="32"/>
          <w:highlight w:val="none"/>
        </w:rPr>
      </w:pPr>
      <w:r>
        <w:rPr>
          <w:rFonts w:hint="eastAsia" w:ascii="宋体" w:hAnsi="宋体" w:cs="宋体"/>
          <w:b/>
          <w:bCs/>
          <w:color w:val="000000"/>
          <w:sz w:val="32"/>
          <w:szCs w:val="32"/>
          <w:highlight w:val="none"/>
        </w:rPr>
        <w:t>第九十</w:t>
      </w:r>
      <w:r>
        <w:rPr>
          <w:rFonts w:hint="eastAsia" w:ascii="宋体" w:hAnsi="宋体" w:cs="宋体"/>
          <w:b/>
          <w:bCs/>
          <w:color w:val="000000"/>
          <w:sz w:val="32"/>
          <w:szCs w:val="32"/>
          <w:highlight w:val="none"/>
          <w:lang w:val="en-US" w:eastAsia="zh-CN"/>
        </w:rPr>
        <w:t>六</w:t>
      </w:r>
      <w:r>
        <w:rPr>
          <w:rFonts w:hint="eastAsia" w:ascii="宋体" w:hAnsi="宋体" w:cs="宋体"/>
          <w:b/>
          <w:bCs/>
          <w:color w:val="000000"/>
          <w:sz w:val="32"/>
          <w:szCs w:val="32"/>
          <w:highlight w:val="none"/>
        </w:rPr>
        <w:t>条</w:t>
      </w:r>
      <w:r>
        <w:rPr>
          <w:rFonts w:hint="eastAsia" w:ascii="仿宋" w:hAnsi="仿宋" w:eastAsia="仿宋" w:cs="仿宋"/>
          <w:color w:val="000000"/>
          <w:sz w:val="32"/>
          <w:szCs w:val="32"/>
          <w:highlight w:val="none"/>
        </w:rPr>
        <w:t xml:space="preserve">  </w:t>
      </w:r>
      <w:r>
        <w:rPr>
          <w:rFonts w:hint="eastAsia" w:ascii="仿宋_GB2312" w:hAnsi="仿宋_GB2312" w:eastAsia="仿宋_GB2312" w:cs="仿宋_GB2312"/>
          <w:color w:val="000000"/>
          <w:sz w:val="32"/>
          <w:szCs w:val="32"/>
          <w:highlight w:val="none"/>
        </w:rPr>
        <w:t>本章程在学校依法终止后失效。</w:t>
      </w:r>
    </w:p>
    <w:sectPr>
      <w:footerReference r:id="rId4" w:type="default"/>
      <w:pgSz w:w="11906" w:h="16838"/>
      <w:pgMar w:top="1417" w:right="1417" w:bottom="1417" w:left="141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3C82E2-876C-411B-B894-2E39037D022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001010101"/>
    <w:charset w:val="86"/>
    <w:family w:val="auto"/>
    <w:pitch w:val="default"/>
    <w:sig w:usb0="00000000" w:usb1="00000000" w:usb2="00000000" w:usb3="00000000" w:csb0="00040000" w:csb1="00000000"/>
    <w:embedRegular r:id="rId2" w:fontKey="{46ECEBBF-A055-4743-9754-D85B3ACD9BCC}"/>
  </w:font>
  <w:font w:name="李旭科书法">
    <w:altName w:val="宋体"/>
    <w:panose1 w:val="02000603000000000000"/>
    <w:charset w:val="86"/>
    <w:family w:val="auto"/>
    <w:pitch w:val="default"/>
    <w:sig w:usb0="00000000" w:usb1="00000000" w:usb2="00000012" w:usb3="00000000" w:csb0="00040000" w:csb1="00000000"/>
    <w:embedRegular r:id="rId3" w:fontKey="{DFDDD7C3-233C-4511-B83B-8D8F1F498266}"/>
  </w:font>
  <w:font w:name="方正仿宋_GB2312">
    <w:panose1 w:val="02000000000000000000"/>
    <w:charset w:val="86"/>
    <w:family w:val="auto"/>
    <w:pitch w:val="default"/>
    <w:sig w:usb0="A00002BF" w:usb1="184F6CFA" w:usb2="00000012" w:usb3="00000000" w:csb0="00040001" w:csb1="00000000"/>
    <w:embedRegular r:id="rId4" w:fontKey="{9EB80361-6F0D-45A7-89D2-7693D0203107}"/>
  </w:font>
  <w:font w:name="方正公文小标宋">
    <w:altName w:val="宋体"/>
    <w:panose1 w:val="02000500000000000000"/>
    <w:charset w:val="86"/>
    <w:family w:val="auto"/>
    <w:pitch w:val="default"/>
    <w:sig w:usb0="00000000" w:usb1="00000000" w:usb2="00000016" w:usb3="00000000" w:csb0="00040001" w:csb1="00000000"/>
    <w:embedRegular r:id="rId5" w:fontKey="{39AC3C93-84EE-47E4-9C59-AD4E1876FD7D}"/>
  </w:font>
  <w:font w:name="华文楷体">
    <w:panose1 w:val="02010600040101010101"/>
    <w:charset w:val="86"/>
    <w:family w:val="auto"/>
    <w:pitch w:val="default"/>
    <w:sig w:usb0="00000287" w:usb1="080F0000" w:usb2="00000000" w:usb3="00000000" w:csb0="0004009F" w:csb1="DFD70000"/>
    <w:embedRegular r:id="rId6" w:fontKey="{F7A9B207-C717-433B-A431-C4E2EF553724}"/>
  </w:font>
  <w:font w:name="仿宋_GB2312">
    <w:altName w:val="仿宋"/>
    <w:panose1 w:val="02010609030001010101"/>
    <w:charset w:val="86"/>
    <w:family w:val="auto"/>
    <w:pitch w:val="default"/>
    <w:sig w:usb0="00000000" w:usb1="00000000" w:usb2="00000000" w:usb3="00000000" w:csb0="00040000" w:csb1="00000000"/>
    <w:embedRegular r:id="rId7" w:fontKey="{9DD526E0-D87B-4230-8762-0B44C17CA014}"/>
  </w:font>
  <w:font w:name="仿宋">
    <w:panose1 w:val="02010609060101010101"/>
    <w:charset w:val="86"/>
    <w:family w:val="modern"/>
    <w:pitch w:val="default"/>
    <w:sig w:usb0="800002BF" w:usb1="38CF7CFA" w:usb2="00000016" w:usb3="00000000" w:csb0="00040001" w:csb1="00000000"/>
    <w:embedRegular r:id="rId8" w:fontKey="{BB901C2D-0190-48DD-AB07-3E368AA929AC}"/>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AFCD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00615">
    <w:pPr>
      <w:pStyle w:val="6"/>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C9743C">
                          <w:pPr>
                            <w:pStyle w:val="6"/>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FasDMHTAQAAngMAAA4AAAAAAAAAAQAgAAAAHwEA&#10;AGRycy9lMm9Eb2MueG1sUEsFBgAAAAAGAAYAWQEAAGQFAAAAAA==&#10;">
              <v:fill on="f" focussize="0,0"/>
              <v:stroke on="f"/>
              <v:imagedata o:title=""/>
              <o:lock v:ext="edit" aspectratio="f"/>
              <v:textbox inset="0mm,0mm,0mm,0mm" style="mso-fit-shape-to-text:t;">
                <w:txbxContent>
                  <w:p w14:paraId="25C9743C">
                    <w:pPr>
                      <w:pStyle w:val="6"/>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abstractNum w:abstractNumId="1">
    <w:nsid w:val="00000001"/>
    <w:multiLevelType w:val="singleLevel"/>
    <w:tmpl w:val="00000001"/>
    <w:lvl w:ilvl="0" w:tentative="0">
      <w:start w:val="13"/>
      <w:numFmt w:val="chineseCounting"/>
      <w:suff w:val="space"/>
      <w:lvlText w:val="第%1章"/>
      <w:lvlJc w:val="left"/>
      <w:rPr>
        <w:rFonts w:hint="eastAsia"/>
      </w:rPr>
    </w:lvl>
  </w:abstractNum>
  <w:abstractNum w:abstractNumId="2">
    <w:nsid w:val="00000002"/>
    <w:multiLevelType w:val="singleLevel"/>
    <w:tmpl w:val="00000002"/>
    <w:lvl w:ilvl="0" w:tentative="0">
      <w:start w:val="5"/>
      <w:numFmt w:val="chineseCounting"/>
      <w:suff w:val="space"/>
      <w:lvlText w:val="第%1条"/>
      <w:lvlJc w:val="left"/>
      <w:rPr>
        <w:rFonts w:hint="eastAsia" w:ascii="宋体" w:hAnsi="宋体" w:eastAsia="宋体" w:cs="宋体"/>
        <w:b/>
        <w:bCs/>
        <w:sz w:val="32"/>
        <w:szCs w:val="32"/>
      </w:rPr>
    </w:lvl>
  </w:abstractNum>
  <w:abstractNum w:abstractNumId="3">
    <w:nsid w:val="00000003"/>
    <w:multiLevelType w:val="singleLevel"/>
    <w:tmpl w:val="00000003"/>
    <w:lvl w:ilvl="0" w:tentative="0">
      <w:start w:val="2"/>
      <w:numFmt w:val="chineseCounting"/>
      <w:suff w:val="space"/>
      <w:lvlText w:val="第%1章"/>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C92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jc w:val="center"/>
      <w:outlineLvl w:val="0"/>
    </w:pPr>
    <w:rPr>
      <w:rFonts w:eastAsia="黑体"/>
      <w:bCs/>
      <w:kern w:val="44"/>
      <w:sz w:val="32"/>
      <w:szCs w:val="44"/>
    </w:rPr>
  </w:style>
  <w:style w:type="paragraph" w:styleId="3">
    <w:name w:val="heading 2"/>
    <w:basedOn w:val="1"/>
    <w:next w:val="1"/>
    <w:qFormat/>
    <w:uiPriority w:val="0"/>
    <w:pPr>
      <w:keepNext/>
      <w:keepLines/>
      <w:spacing w:beforeLines="100"/>
      <w:jc w:val="center"/>
      <w:outlineLvl w:val="1"/>
    </w:pPr>
    <w:rPr>
      <w:rFonts w:ascii="Arial" w:hAnsi="Arial" w:eastAsia="楷体_GB2312"/>
      <w:b/>
      <w:sz w:val="32"/>
    </w:rPr>
  </w:style>
  <w:style w:type="character" w:default="1" w:styleId="13">
    <w:name w:val="Default Paragraph Font"/>
    <w:qFormat/>
    <w:uiPriority w:val="1"/>
  </w:style>
  <w:style w:type="table" w:default="1" w:styleId="12">
    <w:name w:val="Normal Table"/>
    <w:qFormat/>
    <w:uiPriority w:val="99"/>
    <w:tblPr>
      <w:tblCellMar>
        <w:top w:w="0" w:type="dxa"/>
        <w:left w:w="108" w:type="dxa"/>
        <w:bottom w:w="0" w:type="dxa"/>
        <w:right w:w="108" w:type="dxa"/>
      </w:tblCellMar>
    </w:tblPr>
  </w:style>
  <w:style w:type="paragraph" w:styleId="4">
    <w:name w:val="annotation text"/>
    <w:basedOn w:val="1"/>
    <w:link w:val="16"/>
    <w:qFormat/>
    <w:uiPriority w:val="0"/>
    <w:pPr>
      <w:jc w:val="left"/>
    </w:p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99"/>
    <w:rPr>
      <w:sz w:val="24"/>
    </w:rPr>
  </w:style>
  <w:style w:type="paragraph" w:styleId="11">
    <w:name w:val="annotation subject"/>
    <w:basedOn w:val="4"/>
    <w:next w:val="4"/>
    <w:link w:val="17"/>
    <w:qFormat/>
    <w:uiPriority w:val="0"/>
    <w:rPr>
      <w:b/>
      <w:bCs/>
    </w:rPr>
  </w:style>
  <w:style w:type="character" w:styleId="14">
    <w:name w:val="annotation reference"/>
    <w:basedOn w:val="13"/>
    <w:qFormat/>
    <w:uiPriority w:val="0"/>
    <w:rPr>
      <w:sz w:val="21"/>
      <w:szCs w:val="21"/>
    </w:rPr>
  </w:style>
  <w:style w:type="character" w:customStyle="1" w:styleId="15">
    <w:name w:val="批注框文本 Char"/>
    <w:basedOn w:val="13"/>
    <w:link w:val="5"/>
    <w:qFormat/>
    <w:uiPriority w:val="0"/>
    <w:rPr>
      <w:rFonts w:ascii="Calibri" w:hAnsi="Calibri"/>
      <w:kern w:val="2"/>
      <w:sz w:val="18"/>
      <w:szCs w:val="18"/>
    </w:rPr>
  </w:style>
  <w:style w:type="character" w:customStyle="1" w:styleId="16">
    <w:name w:val="批注文字 Char"/>
    <w:basedOn w:val="13"/>
    <w:link w:val="4"/>
    <w:qFormat/>
    <w:uiPriority w:val="0"/>
    <w:rPr>
      <w:rFonts w:ascii="Calibri" w:hAnsi="Calibri"/>
      <w:kern w:val="2"/>
      <w:sz w:val="21"/>
      <w:szCs w:val="24"/>
    </w:rPr>
  </w:style>
  <w:style w:type="character" w:customStyle="1" w:styleId="17">
    <w:name w:val="批注主题 Char"/>
    <w:basedOn w:val="16"/>
    <w:link w:val="11"/>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8003</Words>
  <Characters>8123</Characters>
  <Paragraphs>402</Paragraphs>
  <TotalTime>35</TotalTime>
  <ScaleCrop>false</ScaleCrop>
  <LinksUpToDate>false</LinksUpToDate>
  <CharactersWithSpaces>8286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2025-08-07T07:05:00Z</dcterms:created>
  <dc:creator>星辰大海</dc:creator>
  <cp:lastModifiedBy>草莓嘟嘟</cp:lastModifiedBy>
  <cp:lastPrinted>2025-08-22T06:45:00Z</cp:lastPrinted>
  <dcterms:modified xsi:type="dcterms:W3CDTF">2026-07-18T13:05:04Z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AC1E96E417EF45C5A06CF994A45A75D1_13</vt:lpwstr>
  </property>
  <property fmtid="{D5CDD505-2E9C-101B-9397-08002B2CF9AE}" pid="4" name="KSOTemplateDocerSaveRecord">
    <vt:lpwstr>eyJoZGlkIjoiODRkMWRkNzAwOTMyMzI2ODQwNGJlYmQxMDcwNTI5MWMiLCJ1c2VySWQiOiI1MTc1OTkyMDkifQ==</vt:lpwstr>
  </property>
</Properties>
</file>